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89"/>
        <w:gridCol w:w="474"/>
        <w:gridCol w:w="5348"/>
        <w:gridCol w:w="627"/>
        <w:gridCol w:w="1558"/>
      </w:tblGrid>
      <w:tr w:rsidR="00ED1EF7" w:rsidRPr="00C5575D" w14:paraId="62DD2029" w14:textId="77777777" w:rsidTr="00515D80">
        <w:trPr>
          <w:cantSplit/>
          <w:trHeight w:val="57"/>
          <w:jc w:val="right"/>
        </w:trPr>
        <w:tc>
          <w:tcPr>
            <w:tcW w:w="1489" w:type="dxa"/>
          </w:tcPr>
          <w:p w14:paraId="3CE35D7A" w14:textId="77777777" w:rsidR="00ED1EF7" w:rsidRPr="003854ED" w:rsidRDefault="00ED1EF7" w:rsidP="00515D80">
            <w:pPr>
              <w:pStyle w:val="Normal-pool"/>
            </w:pPr>
            <w:r w:rsidRPr="00C5575D">
              <w:rPr>
                <w:rFonts w:ascii="Arial" w:hAnsi="Arial" w:cs="Arial"/>
                <w:b/>
                <w:sz w:val="27"/>
                <w:szCs w:val="27"/>
              </w:rPr>
              <w:t xml:space="preserve">UNITED </w:t>
            </w:r>
            <w:r w:rsidRPr="00C5575D">
              <w:rPr>
                <w:rFonts w:ascii="Arial" w:hAnsi="Arial" w:cs="Arial"/>
                <w:b/>
                <w:sz w:val="27"/>
                <w:szCs w:val="27"/>
              </w:rPr>
              <w:br/>
              <w:t>NATIONS</w:t>
            </w:r>
          </w:p>
        </w:tc>
        <w:tc>
          <w:tcPr>
            <w:tcW w:w="6449" w:type="dxa"/>
            <w:gridSpan w:val="3"/>
          </w:tcPr>
          <w:p w14:paraId="7985F56C" w14:textId="77777777" w:rsidR="00ED1EF7" w:rsidRPr="003854ED" w:rsidRDefault="00ED1EF7" w:rsidP="00515D80">
            <w:pPr>
              <w:pStyle w:val="Normal-pool"/>
              <w:spacing w:before="20"/>
              <w:ind w:left="-113"/>
            </w:pPr>
            <w:r w:rsidRPr="003854ED">
              <w:rPr>
                <w:noProof/>
              </w:rPr>
              <w:drawing>
                <wp:inline distT="0" distB="0" distL="0" distR="0" wp14:anchorId="437371A1" wp14:editId="3EDAFABD">
                  <wp:extent cx="3559810" cy="4425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558" w:type="dxa"/>
          </w:tcPr>
          <w:p w14:paraId="232523DA" w14:textId="77777777" w:rsidR="00ED1EF7" w:rsidRPr="003854ED" w:rsidRDefault="00ED1EF7" w:rsidP="00515D80">
            <w:pPr>
              <w:pStyle w:val="Normal-pool"/>
              <w:spacing w:after="120"/>
              <w:jc w:val="right"/>
            </w:pPr>
            <w:r w:rsidRPr="00C5575D">
              <w:rPr>
                <w:rFonts w:ascii="Arial" w:hAnsi="Arial" w:cs="Arial"/>
                <w:b/>
                <w:sz w:val="64"/>
                <w:szCs w:val="64"/>
              </w:rPr>
              <w:t>BES</w:t>
            </w:r>
          </w:p>
        </w:tc>
      </w:tr>
      <w:tr w:rsidR="00ED1EF7" w:rsidRPr="00C5575D" w14:paraId="1600FBC8" w14:textId="77777777" w:rsidTr="00515D80">
        <w:trPr>
          <w:cantSplit/>
          <w:trHeight w:val="57"/>
          <w:jc w:val="right"/>
        </w:trPr>
        <w:tc>
          <w:tcPr>
            <w:tcW w:w="1489" w:type="dxa"/>
            <w:tcBorders>
              <w:bottom w:val="single" w:sz="2" w:space="0" w:color="auto"/>
            </w:tcBorders>
          </w:tcPr>
          <w:p w14:paraId="5827A70D" w14:textId="77777777" w:rsidR="00ED1EF7" w:rsidRPr="00B24A20" w:rsidRDefault="00ED1EF7" w:rsidP="00515D80">
            <w:pPr>
              <w:pStyle w:val="Normal-pool"/>
            </w:pPr>
          </w:p>
        </w:tc>
        <w:tc>
          <w:tcPr>
            <w:tcW w:w="5822" w:type="dxa"/>
            <w:gridSpan w:val="2"/>
            <w:tcBorders>
              <w:bottom w:val="single" w:sz="2" w:space="0" w:color="auto"/>
            </w:tcBorders>
          </w:tcPr>
          <w:p w14:paraId="0440759E" w14:textId="77777777" w:rsidR="00ED1EF7" w:rsidRPr="00B24A20" w:rsidRDefault="00ED1EF7" w:rsidP="00515D80">
            <w:pPr>
              <w:pStyle w:val="Normal-pool"/>
            </w:pPr>
          </w:p>
        </w:tc>
        <w:tc>
          <w:tcPr>
            <w:tcW w:w="2185" w:type="dxa"/>
            <w:gridSpan w:val="2"/>
            <w:tcBorders>
              <w:bottom w:val="single" w:sz="2" w:space="0" w:color="auto"/>
            </w:tcBorders>
          </w:tcPr>
          <w:p w14:paraId="37ECE459" w14:textId="2397686F" w:rsidR="00ED1EF7" w:rsidRPr="00C5575D" w:rsidRDefault="00ED1EF7" w:rsidP="00515D80">
            <w:pPr>
              <w:pStyle w:val="Normal-pool"/>
              <w:rPr>
                <w:sz w:val="24"/>
                <w:szCs w:val="24"/>
              </w:rPr>
            </w:pPr>
            <w:r w:rsidRPr="00C5575D">
              <w:rPr>
                <w:b/>
                <w:sz w:val="24"/>
                <w:szCs w:val="24"/>
              </w:rPr>
              <w:t>IPBES</w:t>
            </w:r>
            <w:r w:rsidRPr="00C5575D">
              <w:t>/8/</w:t>
            </w:r>
            <w:r>
              <w:t>7</w:t>
            </w:r>
          </w:p>
        </w:tc>
      </w:tr>
      <w:tr w:rsidR="00ED1EF7" w:rsidRPr="00C5575D" w14:paraId="5087DC38" w14:textId="77777777" w:rsidTr="00515D80">
        <w:trPr>
          <w:cantSplit/>
          <w:trHeight w:val="57"/>
          <w:jc w:val="right"/>
        </w:trPr>
        <w:tc>
          <w:tcPr>
            <w:tcW w:w="1963" w:type="dxa"/>
            <w:gridSpan w:val="2"/>
            <w:tcBorders>
              <w:top w:val="single" w:sz="2" w:space="0" w:color="auto"/>
              <w:bottom w:val="single" w:sz="24" w:space="0" w:color="auto"/>
            </w:tcBorders>
          </w:tcPr>
          <w:p w14:paraId="3EC7EC24" w14:textId="77777777" w:rsidR="00ED1EF7" w:rsidRPr="00C5575D" w:rsidRDefault="00ED1EF7" w:rsidP="00515D80">
            <w:pPr>
              <w:pStyle w:val="Normal-pool"/>
              <w:spacing w:before="160" w:after="240"/>
              <w:rPr>
                <w:sz w:val="28"/>
                <w:szCs w:val="28"/>
              </w:rPr>
            </w:pPr>
            <w:r w:rsidRPr="00C5575D">
              <w:rPr>
                <w:noProof/>
                <w:sz w:val="28"/>
                <w:szCs w:val="28"/>
                <w:lang w:eastAsia="en-GB"/>
              </w:rPr>
              <w:drawing>
                <wp:inline distT="0" distB="0" distL="0" distR="0" wp14:anchorId="71D208E9" wp14:editId="21ACD433">
                  <wp:extent cx="1112520" cy="518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2" w:space="0" w:color="auto"/>
              <w:bottom w:val="single" w:sz="24" w:space="0" w:color="auto"/>
            </w:tcBorders>
          </w:tcPr>
          <w:p w14:paraId="16BAFBAB" w14:textId="77777777" w:rsidR="00ED1EF7" w:rsidRPr="00C5575D" w:rsidRDefault="00ED1EF7" w:rsidP="00515D80">
            <w:pPr>
              <w:pStyle w:val="Normal-pool"/>
              <w:spacing w:before="120" w:after="360"/>
              <w:rPr>
                <w:rFonts w:ascii="Arial" w:hAnsi="Arial" w:cs="Arial"/>
                <w:b/>
              </w:rPr>
            </w:pPr>
            <w:r w:rsidRPr="00C5575D">
              <w:rPr>
                <w:rFonts w:ascii="Arial" w:hAnsi="Arial" w:cs="Arial"/>
                <w:b/>
                <w:sz w:val="28"/>
                <w:szCs w:val="28"/>
              </w:rPr>
              <w:t>Intergovernmental Science-Policy Platform on Biodiversity and Ecosystem Services</w:t>
            </w:r>
          </w:p>
        </w:tc>
        <w:tc>
          <w:tcPr>
            <w:tcW w:w="2185" w:type="dxa"/>
            <w:gridSpan w:val="2"/>
            <w:tcBorders>
              <w:top w:val="single" w:sz="2" w:space="0" w:color="auto"/>
              <w:bottom w:val="single" w:sz="24" w:space="0" w:color="auto"/>
            </w:tcBorders>
          </w:tcPr>
          <w:p w14:paraId="61DD58FA" w14:textId="77777777" w:rsidR="00ED1EF7" w:rsidRPr="0038281E" w:rsidRDefault="00ED1EF7" w:rsidP="00ED1EF7">
            <w:pPr>
              <w:pStyle w:val="Normal-pool"/>
              <w:spacing w:before="120"/>
            </w:pPr>
            <w:r w:rsidRPr="0038281E">
              <w:t xml:space="preserve">Distr.: General </w:t>
            </w:r>
            <w:r w:rsidRPr="0038281E">
              <w:br/>
              <w:t>23 March 2021</w:t>
            </w:r>
          </w:p>
          <w:p w14:paraId="54F8314B" w14:textId="03AB4C2F" w:rsidR="00ED1EF7" w:rsidRPr="00C5575D" w:rsidRDefault="00ED1EF7" w:rsidP="00ED1EF7">
            <w:pPr>
              <w:pStyle w:val="Normal-pool"/>
              <w:spacing w:before="120" w:after="240"/>
            </w:pPr>
            <w:r w:rsidRPr="0038281E">
              <w:t>Original: English</w:t>
            </w:r>
          </w:p>
        </w:tc>
      </w:tr>
    </w:tbl>
    <w:p w14:paraId="139CE344" w14:textId="0BED8B13" w:rsidR="007A5FCD" w:rsidRPr="008B2330" w:rsidRDefault="007A5FCD" w:rsidP="007A5FCD">
      <w:pPr>
        <w:pStyle w:val="AATitle"/>
      </w:pPr>
      <w:r w:rsidRPr="008B2330">
        <w:t xml:space="preserve">Plenary of the Intergovernmental Science-Policy </w:t>
      </w:r>
      <w:r w:rsidRPr="008B2330">
        <w:br/>
        <w:t>Platform on Biodiversity and Ecosystem Services</w:t>
      </w:r>
    </w:p>
    <w:p w14:paraId="04C75C62" w14:textId="77777777" w:rsidR="007A5FCD" w:rsidRPr="008B2330" w:rsidRDefault="007A5FCD" w:rsidP="007A5FCD">
      <w:pPr>
        <w:pStyle w:val="AATitle"/>
      </w:pPr>
      <w:r w:rsidRPr="008B2330">
        <w:t>Eighth session</w:t>
      </w:r>
    </w:p>
    <w:p w14:paraId="6F2FC350" w14:textId="77777777" w:rsidR="007A5FCD" w:rsidRPr="008B2330" w:rsidRDefault="007A5FCD" w:rsidP="007A5FCD">
      <w:pPr>
        <w:pStyle w:val="AATitle"/>
        <w:rPr>
          <w:b w:val="0"/>
        </w:rPr>
      </w:pPr>
      <w:r w:rsidRPr="008B2330">
        <w:rPr>
          <w:b w:val="0"/>
          <w:lang w:eastAsia="ja-JP"/>
        </w:rPr>
        <w:t>Online, 14–24 June 2021</w:t>
      </w:r>
    </w:p>
    <w:p w14:paraId="07E2EAD4" w14:textId="7485EF9E" w:rsidR="00B2156E" w:rsidRPr="008B2330" w:rsidRDefault="004A0FE9" w:rsidP="003805DB">
      <w:pPr>
        <w:pStyle w:val="AATitle"/>
        <w:rPr>
          <w:b w:val="0"/>
          <w:szCs w:val="18"/>
        </w:rPr>
      </w:pPr>
      <w:r w:rsidRPr="008B2330">
        <w:rPr>
          <w:b w:val="0"/>
        </w:rPr>
        <w:t xml:space="preserve">Item </w:t>
      </w:r>
      <w:r w:rsidR="00512054" w:rsidRPr="008B2330">
        <w:rPr>
          <w:b w:val="0"/>
        </w:rPr>
        <w:t>8</w:t>
      </w:r>
      <w:r w:rsidR="00B2156E" w:rsidRPr="008B2330">
        <w:rPr>
          <w:b w:val="0"/>
        </w:rPr>
        <w:t xml:space="preserve"> of the provisional agenda</w:t>
      </w:r>
      <w:r w:rsidR="00B2156E" w:rsidRPr="008B2330">
        <w:rPr>
          <w:b w:val="0"/>
          <w:szCs w:val="18"/>
        </w:rPr>
        <w:footnoteReference w:customMarkFollows="1" w:id="2"/>
        <w:t>*</w:t>
      </w:r>
    </w:p>
    <w:p w14:paraId="544F6006" w14:textId="1391D2D3" w:rsidR="000A29A7" w:rsidRPr="008B2330" w:rsidRDefault="000A29A7" w:rsidP="000A29A7">
      <w:pPr>
        <w:pStyle w:val="AATitle2"/>
      </w:pPr>
      <w:bookmarkStart w:id="0" w:name="_Hlk498356154"/>
      <w:r w:rsidRPr="008B2330">
        <w:t>Building capacity, strengthening knowledge foundations and supporting policy</w:t>
      </w:r>
    </w:p>
    <w:p w14:paraId="0423AF3C" w14:textId="59B38E92" w:rsidR="000A29A7" w:rsidRPr="008B2330" w:rsidRDefault="000A29A7" w:rsidP="00267D15">
      <w:pPr>
        <w:pStyle w:val="BBTitle"/>
      </w:pPr>
      <w:r w:rsidRPr="008B2330">
        <w:t xml:space="preserve">Work on building capacity, strengthening knowledge </w:t>
      </w:r>
      <w:r w:rsidRPr="00267D15">
        <w:t>foundations</w:t>
      </w:r>
      <w:r w:rsidRPr="008B2330">
        <w:t xml:space="preserve"> and supporting policy: </w:t>
      </w:r>
      <w:r w:rsidR="004D1624" w:rsidRPr="008B2330">
        <w:t>d</w:t>
      </w:r>
      <w:r w:rsidRPr="008B2330">
        <w:t>eliverables and workplans</w:t>
      </w:r>
    </w:p>
    <w:p w14:paraId="6806373C" w14:textId="6BCEE701" w:rsidR="000A29A7" w:rsidRPr="008B2330" w:rsidRDefault="000A29A7" w:rsidP="00267D15">
      <w:pPr>
        <w:pStyle w:val="CH2"/>
      </w:pPr>
      <w:r w:rsidRPr="008B2330">
        <w:tab/>
      </w:r>
      <w:r w:rsidR="00267D15">
        <w:tab/>
      </w:r>
      <w:r w:rsidRPr="008B2330">
        <w:tab/>
        <w:t xml:space="preserve">Note by </w:t>
      </w:r>
      <w:r w:rsidRPr="00267D15">
        <w:t>the</w:t>
      </w:r>
      <w:r w:rsidRPr="008B2330">
        <w:t xml:space="preserve"> secretariat </w:t>
      </w:r>
    </w:p>
    <w:p w14:paraId="5181D99A" w14:textId="7B810845" w:rsidR="000A29A7" w:rsidRPr="008B2330" w:rsidRDefault="000A29A7" w:rsidP="00267D15">
      <w:pPr>
        <w:pStyle w:val="CH1"/>
      </w:pPr>
      <w:r w:rsidRPr="008B2330">
        <w:tab/>
      </w:r>
      <w:r w:rsidR="00267D15">
        <w:tab/>
      </w:r>
      <w:r w:rsidRPr="008B2330">
        <w:tab/>
      </w:r>
      <w:r w:rsidRPr="00267D15">
        <w:t>Introduction</w:t>
      </w:r>
    </w:p>
    <w:p w14:paraId="7D85DCDB" w14:textId="4F75BBA0" w:rsidR="000A29A7" w:rsidRPr="008B2330" w:rsidRDefault="00222AF2" w:rsidP="00B7572E">
      <w:pPr>
        <w:pStyle w:val="Normalnumber"/>
      </w:pPr>
      <w:r w:rsidRPr="008B2330">
        <w:t xml:space="preserve">In its decision IPBES-7/1, </w:t>
      </w:r>
      <w:r w:rsidR="000E5D48" w:rsidRPr="008B2330">
        <w:t>t</w:t>
      </w:r>
      <w:r w:rsidR="000A29A7" w:rsidRPr="008B2330">
        <w:t>he Plenary of the Intergovernmental Science-Policy Platform on Biodiversity and Ecosystem Services (IPBES), at its seventh session, adopted</w:t>
      </w:r>
      <w:r w:rsidRPr="008B2330">
        <w:t xml:space="preserve"> </w:t>
      </w:r>
      <w:r w:rsidR="000A29A7" w:rsidRPr="008B2330">
        <w:t>the rolling work programme of the Platform</w:t>
      </w:r>
      <w:r w:rsidR="004D1624" w:rsidRPr="008B2330">
        <w:t xml:space="preserve"> for the period</w:t>
      </w:r>
      <w:r w:rsidR="000A29A7" w:rsidRPr="008B2330">
        <w:t xml:space="preserve"> up to 2030. The work programme includes among its six objectives</w:t>
      </w:r>
      <w:r w:rsidR="00CF223F" w:rsidRPr="008B2330">
        <w:t>:</w:t>
      </w:r>
      <w:r w:rsidR="000A29A7" w:rsidRPr="008B2330">
        <w:t xml:space="preserve"> objective 2, building capacity; objective 3, strengthening knowledge foundations, which comprises objectives 3</w:t>
      </w:r>
      <w:r w:rsidR="00FF04D2" w:rsidRPr="008B2330">
        <w:t> </w:t>
      </w:r>
      <w:r w:rsidR="000A29A7" w:rsidRPr="008B2330">
        <w:t>(a), advanced work on knowledge and data and 3</w:t>
      </w:r>
      <w:r w:rsidR="00FF04D2" w:rsidRPr="008B2330">
        <w:t> </w:t>
      </w:r>
      <w:r w:rsidR="000A29A7" w:rsidRPr="008B2330">
        <w:t>(b), enhanced recognition of and work with indigenous and local knowledge systems; and objective 4, supporting policy, which comprises objectives 4</w:t>
      </w:r>
      <w:r w:rsidR="00FF04D2" w:rsidRPr="008B2330">
        <w:t> </w:t>
      </w:r>
      <w:r w:rsidR="000A29A7" w:rsidRPr="008B2330">
        <w:t>(a), advanced work on policy instruments, policy support tools and methodologies, 4</w:t>
      </w:r>
      <w:r w:rsidR="00FF04D2" w:rsidRPr="008B2330">
        <w:t> </w:t>
      </w:r>
      <w:r w:rsidR="000A29A7" w:rsidRPr="008B2330">
        <w:t>(b), advanced work on scenarios and models of biodiversity and ecosystem functions and services and 4</w:t>
      </w:r>
      <w:r w:rsidR="00FF04D2" w:rsidRPr="008B2330">
        <w:t> </w:t>
      </w:r>
      <w:r w:rsidR="000A29A7" w:rsidRPr="008B2330">
        <w:t xml:space="preserve">(c), advanced work on multiple values. </w:t>
      </w:r>
    </w:p>
    <w:p w14:paraId="1376BDB0" w14:textId="35BCF05F" w:rsidR="000A29A7" w:rsidRPr="002069C9" w:rsidRDefault="000A29A7" w:rsidP="00516E77">
      <w:pPr>
        <w:pStyle w:val="Normalnumber"/>
      </w:pPr>
      <w:r w:rsidRPr="008B2330">
        <w:t xml:space="preserve">In the same decision, the Plenary extended the mandates of the task forces on </w:t>
      </w:r>
      <w:r w:rsidR="002553C1">
        <w:t>capacity</w:t>
      </w:r>
      <w:r w:rsidR="002553C1">
        <w:noBreakHyphen/>
        <w:t>building</w:t>
      </w:r>
      <w:r w:rsidRPr="008B2330">
        <w:t xml:space="preserve"> (section III of the decision)</w:t>
      </w:r>
      <w:r w:rsidR="002F2EF0" w:rsidRPr="008B2330">
        <w:t>,</w:t>
      </w:r>
      <w:r w:rsidR="004D1624" w:rsidRPr="008B2330">
        <w:t xml:space="preserve"> </w:t>
      </w:r>
      <w:r w:rsidRPr="008B2330">
        <w:t>on knowledge and data and</w:t>
      </w:r>
      <w:r w:rsidR="002F2EF0" w:rsidRPr="008B2330">
        <w:t xml:space="preserve"> on</w:t>
      </w:r>
      <w:r w:rsidRPr="008B2330">
        <w:t xml:space="preserve"> indigenous and local knowledge systems (section IV), and established task forces on policy tools and methodologies and on scenarios and models (section V) for the implementation of the respective objectives of the work programme</w:t>
      </w:r>
      <w:r w:rsidR="002069C9">
        <w:t>. I</w:t>
      </w:r>
      <w:r w:rsidR="00BF3D62">
        <w:t>t also</w:t>
      </w:r>
      <w:r w:rsidRPr="002069C9">
        <w:t xml:space="preserve"> requested the task forces to develop specific deliverables for each of the priority topics set out in paragraph 8 of the work programme</w:t>
      </w:r>
      <w:r w:rsidRPr="002069C9">
        <w:rPr>
          <w:vertAlign w:val="superscript"/>
        </w:rPr>
        <w:footnoteReference w:id="3"/>
      </w:r>
      <w:r w:rsidRPr="002069C9">
        <w:t xml:space="preserve"> for consideration by the Plenary at its eighth session. </w:t>
      </w:r>
    </w:p>
    <w:p w14:paraId="4D57D3CA" w14:textId="77777777" w:rsidR="000A29A7" w:rsidRPr="002069C9" w:rsidRDefault="000A29A7" w:rsidP="00B7572E">
      <w:pPr>
        <w:pStyle w:val="Normalnumber"/>
      </w:pPr>
      <w:r w:rsidRPr="002069C9">
        <w:t>The general terms of reference of the task forces, set out in annex II to decision IPBES-7/1, foresee that each task force will, among other activities, provide a regular progress report and, in consultation with the Multidisciplinary Expert Panel and the Bureau, develop and update a workplan that sets out clear milestones and deliverables with regard to the relevant topics and objectives of the rolling work programme up to 2030 for periodic consideration by the Plenary.</w:t>
      </w:r>
    </w:p>
    <w:p w14:paraId="3D64D7D5" w14:textId="413314E3" w:rsidR="000A29A7" w:rsidRPr="008B2330" w:rsidRDefault="000A29A7" w:rsidP="00B7572E">
      <w:pPr>
        <w:pStyle w:val="Normalnumber"/>
      </w:pPr>
      <w:r w:rsidRPr="002069C9">
        <w:t xml:space="preserve">In order to accommodate the agenda for the eighth session of the Plenary within the limited time available for the online meeting, the Plenary is invited to consider for approval </w:t>
      </w:r>
      <w:r w:rsidR="002D6A57" w:rsidRPr="008B2330">
        <w:t xml:space="preserve">the </w:t>
      </w:r>
      <w:r w:rsidRPr="008B2330">
        <w:t>interim workplans for the intersessional period 2021</w:t>
      </w:r>
      <w:r w:rsidR="00835D3C" w:rsidRPr="008B2330">
        <w:t>–</w:t>
      </w:r>
      <w:r w:rsidR="002D6A57" w:rsidRPr="008B2330">
        <w:t>20</w:t>
      </w:r>
      <w:r w:rsidRPr="008B2330">
        <w:t>22 and to postpone the consideration of deliverables for objectives 2, 3 and 4 of the IPBES rolling work programme up to 2030 and the approval of workplans for the intersessional period 2022</w:t>
      </w:r>
      <w:r w:rsidR="00835D3C" w:rsidRPr="008B2330">
        <w:t>–</w:t>
      </w:r>
      <w:r w:rsidRPr="008B2330">
        <w:t xml:space="preserve">2023 </w:t>
      </w:r>
      <w:r w:rsidR="002D6A57" w:rsidRPr="008B2330">
        <w:t>until</w:t>
      </w:r>
      <w:r w:rsidRPr="008B2330">
        <w:t xml:space="preserve"> its ninth session. The activities of the interim workplans, which are specific to the</w:t>
      </w:r>
      <w:r w:rsidR="00050B47" w:rsidRPr="008B2330">
        <w:t xml:space="preserve"> relevant</w:t>
      </w:r>
      <w:r w:rsidRPr="008B2330">
        <w:t xml:space="preserve"> intersessional period, are presented in relation to the draft </w:t>
      </w:r>
      <w:r w:rsidRPr="008B2330">
        <w:lastRenderedPageBreak/>
        <w:t xml:space="preserve">deliverables listed </w:t>
      </w:r>
      <w:r w:rsidR="00050B47" w:rsidRPr="008B2330">
        <w:t>at</w:t>
      </w:r>
      <w:r w:rsidRPr="008B2330">
        <w:t xml:space="preserve"> the beginning of each section, which are formulated in general terms and could apply to the duration of the entire work programme. The workplans reflect the assumption that the Plenary, at its eighth session, will approve the undertaking of the thematic assessment of the interlinkages </w:t>
      </w:r>
      <w:r w:rsidR="00FC43D4" w:rsidRPr="008B2330">
        <w:t>among</w:t>
      </w:r>
      <w:r w:rsidRPr="008B2330">
        <w:t xml:space="preserve"> biodiversity, water, food and health (referred to here</w:t>
      </w:r>
      <w:r w:rsidR="00050B47" w:rsidRPr="008B2330">
        <w:t>in</w:t>
      </w:r>
      <w:r w:rsidRPr="008B2330">
        <w:t>after as</w:t>
      </w:r>
      <w:r w:rsidR="00050B47" w:rsidRPr="008B2330">
        <w:t xml:space="preserve"> the</w:t>
      </w:r>
      <w:r w:rsidRPr="008B2330">
        <w:t xml:space="preserve"> “nexus assessment”) and the thematic assessment of the underlying causes of biodiversity loss and the determinants of transformative change and options for achieving the 2050 Vision for Biodiversity (referred to here</w:t>
      </w:r>
      <w:r w:rsidR="00050B47" w:rsidRPr="008B2330">
        <w:t>in</w:t>
      </w:r>
      <w:r w:rsidRPr="008B2330">
        <w:t>after as</w:t>
      </w:r>
      <w:r w:rsidR="00050B47" w:rsidRPr="008B2330">
        <w:t xml:space="preserve"> the</w:t>
      </w:r>
      <w:r w:rsidRPr="008B2330">
        <w:t xml:space="preserve"> “transformative change assessment”). </w:t>
      </w:r>
    </w:p>
    <w:p w14:paraId="60B8CBFC" w14:textId="4159AE5F" w:rsidR="000A29A7" w:rsidRPr="008B2330" w:rsidRDefault="000A29A7" w:rsidP="00B7572E">
      <w:pPr>
        <w:pStyle w:val="Normalnumber"/>
      </w:pPr>
      <w:r w:rsidRPr="008B2330">
        <w:t>Interim workplans for the intersessional period 2021</w:t>
      </w:r>
      <w:r w:rsidR="00835D3C" w:rsidRPr="008B2330">
        <w:t>–20</w:t>
      </w:r>
      <w:r w:rsidRPr="008B2330">
        <w:t>22 and draft workplans for</w:t>
      </w:r>
      <w:r w:rsidR="002D6A57" w:rsidRPr="008B2330">
        <w:t xml:space="preserve"> the period</w:t>
      </w:r>
      <w:r w:rsidRPr="008B2330">
        <w:t xml:space="preserve"> 2022</w:t>
      </w:r>
      <w:r w:rsidR="00835D3C" w:rsidRPr="008B2330">
        <w:t>–</w:t>
      </w:r>
      <w:r w:rsidRPr="008B2330">
        <w:t xml:space="preserve">2023 are set out below. </w:t>
      </w:r>
    </w:p>
    <w:p w14:paraId="2C7678EF" w14:textId="20274976" w:rsidR="000A29A7" w:rsidRPr="008B2330" w:rsidRDefault="000A29A7" w:rsidP="00267D15">
      <w:pPr>
        <w:pStyle w:val="CH1"/>
      </w:pPr>
      <w:r w:rsidRPr="008B2330">
        <w:tab/>
        <w:t>I.</w:t>
      </w:r>
      <w:r w:rsidRPr="008B2330">
        <w:tab/>
      </w:r>
      <w:r w:rsidR="00267D15">
        <w:tab/>
      </w:r>
      <w:r w:rsidRPr="00267D15">
        <w:t>Overview</w:t>
      </w:r>
      <w:r w:rsidRPr="008B2330">
        <w:t xml:space="preserve"> </w:t>
      </w:r>
    </w:p>
    <w:p w14:paraId="580A425D" w14:textId="798A301A" w:rsidR="000A29A7" w:rsidRPr="008B2330" w:rsidRDefault="000A29A7" w:rsidP="00B7572E">
      <w:pPr>
        <w:pStyle w:val="Normalnumber"/>
      </w:pPr>
      <w:r w:rsidRPr="008B2330">
        <w:t>The following sections set out proposed activities under objectives 2 to 4 of the IPBES rolling work programme</w:t>
      </w:r>
      <w:r w:rsidR="00814B4C" w:rsidRPr="008B2330">
        <w:t xml:space="preserve"> for the period</w:t>
      </w:r>
      <w:r w:rsidRPr="008B2330">
        <w:t xml:space="preserve"> up to 2030 for the intersessional period 2021</w:t>
      </w:r>
      <w:r w:rsidR="00485E66" w:rsidRPr="008B2330">
        <w:t>–</w:t>
      </w:r>
      <w:r w:rsidR="0009322E" w:rsidRPr="008B2330">
        <w:t>20</w:t>
      </w:r>
      <w:r w:rsidRPr="008B2330">
        <w:t>22 for approval by the Plenary</w:t>
      </w:r>
      <w:r w:rsidR="00814B4C" w:rsidRPr="008B2330">
        <w:t>,</w:t>
      </w:r>
      <w:r w:rsidRPr="008B2330">
        <w:t xml:space="preserve"> and draft activities for the intersessional period 2022</w:t>
      </w:r>
      <w:r w:rsidR="00485E66" w:rsidRPr="008B2330">
        <w:t>–</w:t>
      </w:r>
      <w:r w:rsidRPr="008B2330">
        <w:t>2023 for</w:t>
      </w:r>
      <w:r w:rsidR="00D831FD" w:rsidRPr="008B2330">
        <w:t xml:space="preserve"> the</w:t>
      </w:r>
      <w:r w:rsidRPr="008B2330">
        <w:t xml:space="preserve"> information of the Plenary. </w:t>
      </w:r>
    </w:p>
    <w:p w14:paraId="1CA0C5F3" w14:textId="32DAEE36" w:rsidR="000A29A7" w:rsidRPr="008B2330" w:rsidRDefault="000A29A7" w:rsidP="00521C26">
      <w:pPr>
        <w:pStyle w:val="Normalnumber"/>
      </w:pPr>
      <w:r w:rsidRPr="008B2330">
        <w:t xml:space="preserve">In addition to the activities set out below, each task force </w:t>
      </w:r>
      <w:r w:rsidR="00F008AD" w:rsidRPr="008B2330">
        <w:t>is scheduled</w:t>
      </w:r>
      <w:r w:rsidRPr="008B2330">
        <w:t xml:space="preserve"> </w:t>
      </w:r>
      <w:r w:rsidR="00F008AD" w:rsidRPr="008B2330">
        <w:t xml:space="preserve">to hold </w:t>
      </w:r>
      <w:r w:rsidRPr="008B2330">
        <w:t xml:space="preserve">an in-person meeting </w:t>
      </w:r>
      <w:r w:rsidR="002D6A57" w:rsidRPr="008B2330">
        <w:t xml:space="preserve">to coordinate its work </w:t>
      </w:r>
      <w:r w:rsidRPr="008B2330">
        <w:t xml:space="preserve">during each intersessional period, in addition to regular online meetings. </w:t>
      </w:r>
    </w:p>
    <w:p w14:paraId="5ED6BEC9" w14:textId="1FAC8051" w:rsidR="000A29A7" w:rsidRPr="008B2330" w:rsidRDefault="000A29A7" w:rsidP="00B7572E">
      <w:pPr>
        <w:pStyle w:val="Normalnumber"/>
      </w:pPr>
      <w:r w:rsidRPr="008B2330">
        <w:t>The activities will be implemented by the respective task forces, supported by the respective technical support units under the guidance of the Multidisciplinary Expert Panel and the Bureau. The Plenary will receive, at its ninth session:</w:t>
      </w:r>
      <w:r w:rsidR="002D6A57" w:rsidRPr="008B2330">
        <w:t xml:space="preserve"> </w:t>
      </w:r>
    </w:p>
    <w:p w14:paraId="6F62181B" w14:textId="13F15D0B" w:rsidR="000A29A7" w:rsidRPr="008B2330" w:rsidRDefault="000A29A7" w:rsidP="00471C01">
      <w:pPr>
        <w:pStyle w:val="Normalnumber"/>
        <w:numPr>
          <w:ilvl w:val="1"/>
          <w:numId w:val="4"/>
        </w:numPr>
        <w:tabs>
          <w:tab w:val="clear" w:pos="1814"/>
        </w:tabs>
        <w:ind w:left="1247" w:firstLine="624"/>
      </w:pPr>
      <w:r w:rsidRPr="008B2330">
        <w:t xml:space="preserve">For its consideration: </w:t>
      </w:r>
    </w:p>
    <w:p w14:paraId="2143C403" w14:textId="77777777" w:rsidR="000A29A7" w:rsidRPr="008B2330" w:rsidRDefault="000A29A7" w:rsidP="00471C01">
      <w:pPr>
        <w:pStyle w:val="Normalnumber"/>
        <w:numPr>
          <w:ilvl w:val="2"/>
          <w:numId w:val="4"/>
        </w:numPr>
        <w:tabs>
          <w:tab w:val="clear" w:pos="2381"/>
        </w:tabs>
        <w:ind w:left="3119" w:hanging="624"/>
      </w:pPr>
      <w:bookmarkStart w:id="1" w:name="_Hlk58938438"/>
      <w:r w:rsidRPr="008B2330">
        <w:t xml:space="preserve">The nature futures framework for the development of scenarios on biodiversity and ecosystem services, developed by the task force on scenarios and models (to be finalized following a consultation process in 2021); </w:t>
      </w:r>
    </w:p>
    <w:bookmarkEnd w:id="1"/>
    <w:p w14:paraId="3FC378D6" w14:textId="2D8B3727" w:rsidR="000A29A7" w:rsidRPr="008B2330" w:rsidRDefault="000A29A7" w:rsidP="00471C01">
      <w:pPr>
        <w:pStyle w:val="Normalnumber"/>
        <w:numPr>
          <w:ilvl w:val="2"/>
          <w:numId w:val="4"/>
        </w:numPr>
        <w:tabs>
          <w:tab w:val="clear" w:pos="2381"/>
        </w:tabs>
        <w:ind w:left="3119" w:hanging="624"/>
      </w:pPr>
      <w:r w:rsidRPr="008B2330">
        <w:t>Deliverables for objectives 2 to 4 of the IPBES rolling work p</w:t>
      </w:r>
      <w:r w:rsidR="00B71064" w:rsidRPr="008B2330">
        <w:t>rogramme</w:t>
      </w:r>
      <w:r w:rsidRPr="008B2330">
        <w:t xml:space="preserve"> up to 2030; </w:t>
      </w:r>
    </w:p>
    <w:p w14:paraId="48FF8A1A" w14:textId="288355A5" w:rsidR="000A29A7" w:rsidRPr="008B2330" w:rsidRDefault="000A29A7" w:rsidP="00471C01">
      <w:pPr>
        <w:pStyle w:val="Normalnumber"/>
        <w:numPr>
          <w:ilvl w:val="2"/>
          <w:numId w:val="4"/>
        </w:numPr>
        <w:tabs>
          <w:tab w:val="clear" w:pos="2381"/>
        </w:tabs>
        <w:ind w:left="3119" w:hanging="624"/>
      </w:pPr>
      <w:r w:rsidRPr="008B2330">
        <w:t>Workplans for the task forces for the intersessional period 2022</w:t>
      </w:r>
      <w:r w:rsidR="00485E66" w:rsidRPr="008B2330">
        <w:t>–20</w:t>
      </w:r>
      <w:r w:rsidRPr="008B2330">
        <w:t>23;</w:t>
      </w:r>
    </w:p>
    <w:p w14:paraId="0E61D18E" w14:textId="77777777" w:rsidR="000A29A7" w:rsidRPr="008B2330" w:rsidRDefault="000A29A7" w:rsidP="00471C01">
      <w:pPr>
        <w:pStyle w:val="Normalnumber"/>
        <w:numPr>
          <w:ilvl w:val="1"/>
          <w:numId w:val="4"/>
        </w:numPr>
        <w:tabs>
          <w:tab w:val="clear" w:pos="1814"/>
        </w:tabs>
        <w:ind w:left="1247" w:firstLine="624"/>
      </w:pPr>
      <w:r w:rsidRPr="008B2330">
        <w:t xml:space="preserve">For its information: </w:t>
      </w:r>
    </w:p>
    <w:p w14:paraId="59B0DA59" w14:textId="659D90B2" w:rsidR="000A29A7" w:rsidRPr="008B2330" w:rsidRDefault="000A29A7" w:rsidP="00471C01">
      <w:pPr>
        <w:pStyle w:val="Normalnumber"/>
        <w:numPr>
          <w:ilvl w:val="2"/>
          <w:numId w:val="4"/>
        </w:numPr>
        <w:tabs>
          <w:tab w:val="clear" w:pos="2381"/>
        </w:tabs>
        <w:ind w:left="3119" w:hanging="624"/>
      </w:pPr>
      <w:r w:rsidRPr="008B2330">
        <w:t xml:space="preserve">A report on the implementation of activities for the intersessional period </w:t>
      </w:r>
      <w:r w:rsidR="00471493">
        <w:br/>
      </w:r>
      <w:r w:rsidRPr="008B2330">
        <w:t>2021</w:t>
      </w:r>
      <w:r w:rsidR="00485E66" w:rsidRPr="008B2330">
        <w:t>–20</w:t>
      </w:r>
      <w:r w:rsidRPr="008B2330">
        <w:t>22;</w:t>
      </w:r>
    </w:p>
    <w:p w14:paraId="70B57726" w14:textId="69F9DD33" w:rsidR="000A29A7" w:rsidRPr="008B2330" w:rsidRDefault="000A29A7" w:rsidP="00471C01">
      <w:pPr>
        <w:pStyle w:val="Normalnumber"/>
        <w:numPr>
          <w:ilvl w:val="2"/>
          <w:numId w:val="4"/>
        </w:numPr>
        <w:tabs>
          <w:tab w:val="clear" w:pos="2381"/>
        </w:tabs>
        <w:ind w:left="3119" w:hanging="624"/>
      </w:pPr>
      <w:r w:rsidRPr="008B2330">
        <w:t xml:space="preserve">A revised version of the data management policy and the long-term vision on data management </w:t>
      </w:r>
      <w:r w:rsidR="00EA461F" w:rsidRPr="008B2330">
        <w:t>that</w:t>
      </w:r>
      <w:r w:rsidRPr="008B2330">
        <w:t xml:space="preserve"> w</w:t>
      </w:r>
      <w:r w:rsidR="00EA461F" w:rsidRPr="008B2330">
        <w:t>ill</w:t>
      </w:r>
      <w:r w:rsidRPr="008B2330">
        <w:t xml:space="preserve"> have been reviewed and approved by the Multidisciplinary Expert Panel and the Bureau. </w:t>
      </w:r>
    </w:p>
    <w:p w14:paraId="7CA8DF71" w14:textId="1E39FA3A" w:rsidR="000A29A7" w:rsidRPr="008B2330" w:rsidRDefault="000A29A7" w:rsidP="00267D15">
      <w:pPr>
        <w:pStyle w:val="CH1"/>
      </w:pPr>
      <w:r w:rsidRPr="008B2330">
        <w:tab/>
        <w:t>II.</w:t>
      </w:r>
      <w:r w:rsidRPr="008B2330">
        <w:tab/>
      </w:r>
      <w:r w:rsidR="00267D15">
        <w:tab/>
      </w:r>
      <w:r w:rsidRPr="00267D15">
        <w:t>Building</w:t>
      </w:r>
      <w:r w:rsidRPr="008B2330">
        <w:t xml:space="preserve"> capacity</w:t>
      </w:r>
    </w:p>
    <w:p w14:paraId="7590EEF4" w14:textId="31414C0D" w:rsidR="000A29A7" w:rsidRPr="008B2330" w:rsidRDefault="000A29A7" w:rsidP="00267D15">
      <w:pPr>
        <w:pStyle w:val="CH2"/>
      </w:pPr>
      <w:r w:rsidRPr="008B2330">
        <w:tab/>
        <w:t>A.</w:t>
      </w:r>
      <w:r w:rsidR="00267D15">
        <w:tab/>
      </w:r>
      <w:r w:rsidRPr="008B2330">
        <w:tab/>
      </w:r>
      <w:r w:rsidRPr="00267D15">
        <w:t>Introduction</w:t>
      </w:r>
    </w:p>
    <w:p w14:paraId="542BFF0D" w14:textId="2828992A" w:rsidR="000A29A7" w:rsidRPr="008B2330" w:rsidRDefault="000A29A7" w:rsidP="00B7572E">
      <w:pPr>
        <w:pStyle w:val="Normalnumber"/>
      </w:pPr>
      <w:r w:rsidRPr="008B2330">
        <w:t xml:space="preserve">In response to the request by the Plenary in decision IPBES-7/1, the task force on </w:t>
      </w:r>
      <w:r w:rsidR="007A5EDC">
        <w:t>capacity</w:t>
      </w:r>
      <w:r w:rsidR="007A5EDC">
        <w:noBreakHyphen/>
        <w:t>building</w:t>
      </w:r>
      <w:r w:rsidRPr="008B2330">
        <w:t xml:space="preserve"> prepared a set of deliverables for objective 2 of the IPBES rolling work programme up to 2030, building capacity, namely: </w:t>
      </w:r>
    </w:p>
    <w:p w14:paraId="36E46BAB" w14:textId="0D1FC292" w:rsidR="000A29A7" w:rsidRPr="008B2330" w:rsidRDefault="000A29A7" w:rsidP="00471C01">
      <w:pPr>
        <w:pStyle w:val="Normalnumber"/>
        <w:numPr>
          <w:ilvl w:val="1"/>
          <w:numId w:val="4"/>
        </w:numPr>
        <w:tabs>
          <w:tab w:val="clear" w:pos="1814"/>
        </w:tabs>
        <w:ind w:left="1247" w:firstLine="624"/>
      </w:pPr>
      <w:bookmarkStart w:id="2" w:name="_Hlk66788179"/>
      <w:r w:rsidRPr="008B2330">
        <w:t>For objective 2</w:t>
      </w:r>
      <w:r w:rsidR="00050B47" w:rsidRPr="008B2330">
        <w:t> </w:t>
      </w:r>
      <w:r w:rsidRPr="008B2330">
        <w:t>(a): Enhanced learning and engagement:</w:t>
      </w:r>
    </w:p>
    <w:p w14:paraId="74033FB5" w14:textId="77777777" w:rsidR="000A29A7" w:rsidRPr="008B2330" w:rsidRDefault="000A29A7" w:rsidP="00521C26">
      <w:pPr>
        <w:pStyle w:val="Normalnumber"/>
        <w:numPr>
          <w:ilvl w:val="2"/>
          <w:numId w:val="4"/>
        </w:numPr>
        <w:tabs>
          <w:tab w:val="clear" w:pos="2381"/>
        </w:tabs>
        <w:ind w:left="3119" w:hanging="624"/>
      </w:pPr>
      <w:r w:rsidRPr="008B2330">
        <w:t>Implementation of the fellowship programme;</w:t>
      </w:r>
    </w:p>
    <w:p w14:paraId="3BAFF29F" w14:textId="24D65134" w:rsidR="000A29A7" w:rsidRPr="008B2330" w:rsidRDefault="000A29A7" w:rsidP="00521C26">
      <w:pPr>
        <w:pStyle w:val="Normalnumber"/>
        <w:numPr>
          <w:ilvl w:val="2"/>
          <w:numId w:val="4"/>
        </w:numPr>
        <w:tabs>
          <w:tab w:val="clear" w:pos="2381"/>
        </w:tabs>
        <w:ind w:left="3119" w:hanging="624"/>
      </w:pPr>
      <w:r w:rsidRPr="008B2330">
        <w:t>Dedicated training and familiarization activities for IPBES experts and others involved in the science-policy interface and development and promotion of webinars and other online approaches;</w:t>
      </w:r>
    </w:p>
    <w:p w14:paraId="67FB9EF1" w14:textId="4CF5F69B" w:rsidR="000A29A7" w:rsidRPr="008B2330" w:rsidRDefault="000A29A7" w:rsidP="00521C26">
      <w:pPr>
        <w:pStyle w:val="Normalnumber"/>
        <w:numPr>
          <w:ilvl w:val="2"/>
          <w:numId w:val="4"/>
        </w:numPr>
        <w:tabs>
          <w:tab w:val="clear" w:pos="2381"/>
        </w:tabs>
        <w:ind w:left="3119" w:hanging="624"/>
      </w:pPr>
      <w:r w:rsidRPr="008B2330">
        <w:t>Science-policy dialogue meetings with national focal points to develop capacities and increase Government participation in the production and uptake of IPBES deliverables and processes;</w:t>
      </w:r>
    </w:p>
    <w:p w14:paraId="3B0D73F2" w14:textId="1063C71D" w:rsidR="000A29A7" w:rsidRPr="008B2330" w:rsidRDefault="000A29A7" w:rsidP="00521C26">
      <w:pPr>
        <w:pStyle w:val="Normalnumber"/>
        <w:numPr>
          <w:ilvl w:val="2"/>
          <w:numId w:val="4"/>
        </w:numPr>
        <w:tabs>
          <w:tab w:val="clear" w:pos="2381"/>
        </w:tabs>
        <w:ind w:left="3119" w:hanging="624"/>
      </w:pPr>
      <w:r w:rsidRPr="008B2330">
        <w:t>Youth workshops to strengthen</w:t>
      </w:r>
      <w:r w:rsidR="00235AA0" w:rsidRPr="008B2330">
        <w:t xml:space="preserve"> the</w:t>
      </w:r>
      <w:r w:rsidRPr="008B2330">
        <w:t xml:space="preserve"> engagement of you</w:t>
      </w:r>
      <w:r w:rsidR="00235AA0" w:rsidRPr="008B2330">
        <w:t>ng people</w:t>
      </w:r>
      <w:r w:rsidRPr="008B2330">
        <w:t xml:space="preserve"> in the work of IPBES and to support</w:t>
      </w:r>
      <w:r w:rsidR="00235AA0" w:rsidRPr="008B2330">
        <w:t xml:space="preserve"> the</w:t>
      </w:r>
      <w:r w:rsidRPr="008B2330">
        <w:t xml:space="preserve"> uptake of assessments among you</w:t>
      </w:r>
      <w:r w:rsidR="00235AA0" w:rsidRPr="008B2330">
        <w:t>ng people, other</w:t>
      </w:r>
      <w:r w:rsidRPr="008B2330">
        <w:t xml:space="preserve"> individuals</w:t>
      </w:r>
      <w:r w:rsidR="00235AA0" w:rsidRPr="008B2330">
        <w:t>,</w:t>
      </w:r>
      <w:r w:rsidRPr="008B2330">
        <w:t xml:space="preserve"> and organizations;</w:t>
      </w:r>
    </w:p>
    <w:p w14:paraId="0E25D014" w14:textId="26DBD523" w:rsidR="000A29A7" w:rsidRPr="008B2330" w:rsidRDefault="000A29A7" w:rsidP="00471C01">
      <w:pPr>
        <w:pStyle w:val="Normalnumber"/>
        <w:keepNext/>
        <w:keepLines/>
        <w:numPr>
          <w:ilvl w:val="1"/>
          <w:numId w:val="4"/>
        </w:numPr>
        <w:tabs>
          <w:tab w:val="clear" w:pos="1814"/>
        </w:tabs>
        <w:ind w:left="1247" w:firstLine="624"/>
      </w:pPr>
      <w:r w:rsidRPr="008B2330">
        <w:lastRenderedPageBreak/>
        <w:t>For objective 2</w:t>
      </w:r>
      <w:r w:rsidR="00235AA0" w:rsidRPr="008B2330">
        <w:t> </w:t>
      </w:r>
      <w:r w:rsidRPr="008B2330">
        <w:t>(b): Facilitated access to expertise and information:</w:t>
      </w:r>
    </w:p>
    <w:p w14:paraId="5BAC357A" w14:textId="6012CB47" w:rsidR="000A29A7" w:rsidRPr="008B2330" w:rsidRDefault="000A29A7" w:rsidP="00471C01">
      <w:pPr>
        <w:pStyle w:val="Normalnumber"/>
        <w:numPr>
          <w:ilvl w:val="2"/>
          <w:numId w:val="4"/>
        </w:numPr>
        <w:tabs>
          <w:tab w:val="clear" w:pos="2381"/>
        </w:tabs>
        <w:ind w:left="3119" w:hanging="624"/>
      </w:pPr>
      <w:r w:rsidRPr="008B2330">
        <w:t>Support for</w:t>
      </w:r>
      <w:r w:rsidR="00D53CE4" w:rsidRPr="008B2330">
        <w:t xml:space="preserve"> </w:t>
      </w:r>
      <w:r w:rsidR="00235AA0" w:rsidRPr="008B2330">
        <w:t>the</w:t>
      </w:r>
      <w:r w:rsidRPr="008B2330">
        <w:t xml:space="preserve"> uptake of approved assessments and other deliverables; </w:t>
      </w:r>
    </w:p>
    <w:p w14:paraId="788C7B95" w14:textId="368ED9F4" w:rsidR="000A29A7" w:rsidRPr="008B2330" w:rsidRDefault="000A29A7" w:rsidP="00471C01">
      <w:pPr>
        <w:pStyle w:val="Normalnumber"/>
        <w:numPr>
          <w:ilvl w:val="2"/>
          <w:numId w:val="4"/>
        </w:numPr>
        <w:tabs>
          <w:tab w:val="clear" w:pos="2381"/>
        </w:tabs>
        <w:ind w:left="3119" w:hanging="624"/>
      </w:pPr>
      <w:r w:rsidRPr="008B2330">
        <w:t>Promotion of communities of practice;</w:t>
      </w:r>
    </w:p>
    <w:p w14:paraId="406E0368" w14:textId="5EDA4AB9" w:rsidR="000A29A7" w:rsidRPr="008B2330" w:rsidRDefault="000A29A7" w:rsidP="00471C01">
      <w:pPr>
        <w:pStyle w:val="Normalnumber"/>
        <w:numPr>
          <w:ilvl w:val="2"/>
          <w:numId w:val="4"/>
        </w:numPr>
        <w:tabs>
          <w:tab w:val="clear" w:pos="2381"/>
        </w:tabs>
        <w:ind w:left="3119" w:hanging="624"/>
      </w:pPr>
      <w:r w:rsidRPr="008B2330">
        <w:t xml:space="preserve">Convening of the capacity-building forum to facilitate engagement with and </w:t>
      </w:r>
      <w:r w:rsidR="00235AA0" w:rsidRPr="008B2330">
        <w:t xml:space="preserve">to </w:t>
      </w:r>
      <w:r w:rsidRPr="008B2330">
        <w:t>build and further enhance collaboration among organi</w:t>
      </w:r>
      <w:r w:rsidR="00235AA0" w:rsidRPr="008B2330">
        <w:t>z</w:t>
      </w:r>
      <w:r w:rsidRPr="008B2330">
        <w:t>ations and institutions for the implementation of the IPBES capacity-building rolling plan;</w:t>
      </w:r>
    </w:p>
    <w:p w14:paraId="5785856C" w14:textId="459C2CA6" w:rsidR="000A29A7" w:rsidRPr="008B2330" w:rsidRDefault="000A29A7" w:rsidP="00471C01">
      <w:pPr>
        <w:pStyle w:val="Normalnumber"/>
        <w:numPr>
          <w:ilvl w:val="1"/>
          <w:numId w:val="4"/>
        </w:numPr>
        <w:tabs>
          <w:tab w:val="clear" w:pos="1814"/>
        </w:tabs>
        <w:ind w:left="1247" w:firstLine="624"/>
      </w:pPr>
      <w:r w:rsidRPr="008B2330">
        <w:t>For objective 2</w:t>
      </w:r>
      <w:r w:rsidR="00235AA0" w:rsidRPr="008B2330">
        <w:t> </w:t>
      </w:r>
      <w:r w:rsidRPr="008B2330">
        <w:t>(c): Strengthened national and regional capacities:</w:t>
      </w:r>
    </w:p>
    <w:p w14:paraId="385C5581" w14:textId="56A13F29" w:rsidR="000A29A7" w:rsidRPr="008B2330" w:rsidRDefault="000A29A7" w:rsidP="0038281E">
      <w:pPr>
        <w:pStyle w:val="NormalNonumber"/>
        <w:ind w:left="2495"/>
      </w:pPr>
      <w:r w:rsidRPr="008B2330">
        <w:t xml:space="preserve">Activities to encourage the establishment of science-policy platforms, networks and assessments for biodiversity and ecosystem services at </w:t>
      </w:r>
      <w:r w:rsidR="00741C55" w:rsidRPr="008B2330">
        <w:t xml:space="preserve">the </w:t>
      </w:r>
      <w:r w:rsidRPr="008B2330">
        <w:t>national</w:t>
      </w:r>
      <w:r w:rsidR="00741C55" w:rsidRPr="008B2330">
        <w:t>, subregional and regional</w:t>
      </w:r>
      <w:r w:rsidRPr="008B2330">
        <w:t xml:space="preserve"> levels.</w:t>
      </w:r>
    </w:p>
    <w:bookmarkEnd w:id="2"/>
    <w:p w14:paraId="49490476" w14:textId="54707480" w:rsidR="000A29A7" w:rsidRPr="008B2330" w:rsidRDefault="000A29A7" w:rsidP="00B7572E">
      <w:pPr>
        <w:pStyle w:val="Normalnumber"/>
      </w:pPr>
      <w:r w:rsidRPr="008B2330">
        <w:t>Information on the activities implemented in the intersessional period 2019</w:t>
      </w:r>
      <w:r w:rsidR="0039099B" w:rsidRPr="008B2330">
        <w:t>–</w:t>
      </w:r>
      <w:r w:rsidRPr="008B2330">
        <w:t xml:space="preserve">2021 </w:t>
      </w:r>
      <w:r w:rsidR="00EA461F" w:rsidRPr="008B2330">
        <w:t>and</w:t>
      </w:r>
      <w:r w:rsidRPr="008B2330">
        <w:t xml:space="preserve"> an illustration of possible activities related to the nexus and transformative change assessments is provided in document IPBES/8/INF/9. </w:t>
      </w:r>
    </w:p>
    <w:p w14:paraId="113D1177" w14:textId="51795A54" w:rsidR="000A29A7" w:rsidRPr="008B2330" w:rsidRDefault="000A29A7" w:rsidP="00267D15">
      <w:pPr>
        <w:pStyle w:val="CH2"/>
      </w:pPr>
      <w:r w:rsidRPr="008B2330">
        <w:tab/>
        <w:t>B.</w:t>
      </w:r>
      <w:r w:rsidR="00267D15">
        <w:tab/>
      </w:r>
      <w:r w:rsidRPr="008B2330">
        <w:tab/>
        <w:t>Interim work</w:t>
      </w:r>
      <w:r w:rsidRPr="00267D15">
        <w:t>plan</w:t>
      </w:r>
      <w:r w:rsidRPr="008B2330">
        <w:t xml:space="preserve"> for the intersessional period 2021</w:t>
      </w:r>
      <w:r w:rsidR="00355B93" w:rsidRPr="008B2330">
        <w:t>–20</w:t>
      </w:r>
      <w:r w:rsidRPr="008B2330">
        <w:t>22 (for approval)</w:t>
      </w:r>
    </w:p>
    <w:p w14:paraId="6ED3B99A" w14:textId="36B2736B" w:rsidR="000A29A7" w:rsidRPr="008B2330" w:rsidRDefault="008E337E" w:rsidP="00267D15">
      <w:pPr>
        <w:pStyle w:val="CH3"/>
      </w:pPr>
      <w:r w:rsidRPr="008B2330">
        <w:tab/>
        <w:t>1.</w:t>
      </w:r>
      <w:r w:rsidR="00267D15">
        <w:tab/>
      </w:r>
      <w:r w:rsidRPr="008B2330">
        <w:tab/>
      </w:r>
      <w:r w:rsidR="000A29A7" w:rsidRPr="008B2330">
        <w:t>Objective 2</w:t>
      </w:r>
      <w:r w:rsidR="00741C55" w:rsidRPr="008B2330">
        <w:t> </w:t>
      </w:r>
      <w:r w:rsidR="000A29A7" w:rsidRPr="008B2330">
        <w:t xml:space="preserve">(a): </w:t>
      </w:r>
      <w:r w:rsidR="000A29A7" w:rsidRPr="00267D15">
        <w:t>Enhanced</w:t>
      </w:r>
      <w:r w:rsidR="000A29A7" w:rsidRPr="008B2330">
        <w:t xml:space="preserve"> learning and engagement</w:t>
      </w:r>
    </w:p>
    <w:p w14:paraId="4B842BB3" w14:textId="1868456B" w:rsidR="000A29A7" w:rsidRPr="008B2330" w:rsidRDefault="00B626B0" w:rsidP="00B7572E">
      <w:pPr>
        <w:pStyle w:val="Normalnumber"/>
      </w:pPr>
      <w:r w:rsidRPr="0038281E">
        <w:rPr>
          <w:szCs w:val="24"/>
        </w:rPr>
        <w:t>Activities for the i</w:t>
      </w:r>
      <w:r w:rsidR="000A29A7" w:rsidRPr="008B2330">
        <w:rPr>
          <w:szCs w:val="24"/>
        </w:rPr>
        <w:t>mplementation</w:t>
      </w:r>
      <w:r w:rsidR="000A29A7" w:rsidRPr="008B2330">
        <w:t xml:space="preserve"> of the fellowship programme</w:t>
      </w:r>
      <w:r w:rsidRPr="0038281E">
        <w:t xml:space="preserve"> will include</w:t>
      </w:r>
      <w:r w:rsidR="000A29A7" w:rsidRPr="008B2330">
        <w:t xml:space="preserve">: </w:t>
      </w:r>
    </w:p>
    <w:p w14:paraId="288D5B74" w14:textId="77777777" w:rsidR="000A29A7" w:rsidRPr="008B2330" w:rsidRDefault="000A29A7" w:rsidP="00471C01">
      <w:pPr>
        <w:pStyle w:val="Normalnumber"/>
        <w:numPr>
          <w:ilvl w:val="1"/>
          <w:numId w:val="4"/>
        </w:numPr>
        <w:tabs>
          <w:tab w:val="clear" w:pos="1814"/>
        </w:tabs>
        <w:ind w:left="1247" w:firstLine="624"/>
      </w:pPr>
      <w:r w:rsidRPr="008B2330">
        <w:t xml:space="preserve">For the nexus and transformative change assessments: </w:t>
      </w:r>
    </w:p>
    <w:p w14:paraId="51FA3A6B" w14:textId="733BC600" w:rsidR="000A29A7" w:rsidRPr="008B2330" w:rsidRDefault="0017433B" w:rsidP="00471C01">
      <w:pPr>
        <w:pStyle w:val="Normalnumber"/>
        <w:numPr>
          <w:ilvl w:val="2"/>
          <w:numId w:val="4"/>
        </w:numPr>
        <w:tabs>
          <w:tab w:val="clear" w:pos="2381"/>
        </w:tabs>
        <w:ind w:left="3119" w:hanging="624"/>
      </w:pPr>
      <w:r w:rsidRPr="008B2330">
        <w:t>Issuance of a c</w:t>
      </w:r>
      <w:r w:rsidR="000A29A7" w:rsidRPr="008B2330">
        <w:t xml:space="preserve">all for the nomination of candidates by Governments and organizations and selection of up to 12 fellows for each of the assessments by the respective management committees; </w:t>
      </w:r>
    </w:p>
    <w:p w14:paraId="07A00D71" w14:textId="0FB862E0" w:rsidR="000A29A7" w:rsidRPr="008B2330" w:rsidRDefault="000A29A7" w:rsidP="00471C01">
      <w:pPr>
        <w:pStyle w:val="Normalnumber"/>
        <w:numPr>
          <w:ilvl w:val="2"/>
          <w:numId w:val="4"/>
        </w:numPr>
        <w:tabs>
          <w:tab w:val="clear" w:pos="2381"/>
        </w:tabs>
        <w:ind w:left="3119" w:hanging="624"/>
      </w:pPr>
      <w:r w:rsidRPr="008B2330">
        <w:t xml:space="preserve">Organization of an “induction day” for fellows of the nexus and transformative change assessments; </w:t>
      </w:r>
    </w:p>
    <w:p w14:paraId="2230511D" w14:textId="71274C5D" w:rsidR="000A29A7" w:rsidRPr="008B2330" w:rsidRDefault="000A29A7" w:rsidP="00471C01">
      <w:pPr>
        <w:pStyle w:val="Normalnumber"/>
        <w:numPr>
          <w:ilvl w:val="2"/>
          <w:numId w:val="4"/>
        </w:numPr>
        <w:tabs>
          <w:tab w:val="clear" w:pos="2381"/>
        </w:tabs>
        <w:ind w:left="3119" w:hanging="624"/>
      </w:pPr>
      <w:r w:rsidRPr="008B2330">
        <w:t xml:space="preserve">Participation of fellows in the first author meetings of the nexus and transformative change assessments; </w:t>
      </w:r>
    </w:p>
    <w:p w14:paraId="32A48DB1" w14:textId="5727EDAD" w:rsidR="000A29A7" w:rsidRPr="008B2330" w:rsidRDefault="000A29A7" w:rsidP="00471C01">
      <w:pPr>
        <w:pStyle w:val="Normalnumber"/>
        <w:numPr>
          <w:ilvl w:val="1"/>
          <w:numId w:val="4"/>
        </w:numPr>
        <w:tabs>
          <w:tab w:val="clear" w:pos="1814"/>
        </w:tabs>
        <w:ind w:left="1247" w:firstLine="624"/>
      </w:pPr>
      <w:r w:rsidRPr="008B2330">
        <w:t xml:space="preserve">For the values, sustainable use and invasive alien species assessments: </w:t>
      </w:r>
      <w:r w:rsidR="005C06CA" w:rsidRPr="008B2330">
        <w:t>p</w:t>
      </w:r>
      <w:r w:rsidRPr="008B2330">
        <w:t>articipation of fellows of the sustainable use assessment (11 fellows, selected in 2018) in the third author meeting of the assessment;</w:t>
      </w:r>
    </w:p>
    <w:p w14:paraId="6DDC9611" w14:textId="0E574097" w:rsidR="000A29A7" w:rsidRPr="008B2330" w:rsidRDefault="000A29A7" w:rsidP="00471C01">
      <w:pPr>
        <w:pStyle w:val="Normalnumber"/>
        <w:numPr>
          <w:ilvl w:val="1"/>
          <w:numId w:val="4"/>
        </w:numPr>
        <w:tabs>
          <w:tab w:val="clear" w:pos="1814"/>
        </w:tabs>
        <w:ind w:left="1247" w:firstLine="624"/>
      </w:pPr>
      <w:r w:rsidRPr="008B2330">
        <w:t>Organization of an annual fellows training workshop;</w:t>
      </w:r>
    </w:p>
    <w:p w14:paraId="4275F10D" w14:textId="4455966E" w:rsidR="000A29A7" w:rsidRPr="008B2330" w:rsidRDefault="000A29A7" w:rsidP="00471C01">
      <w:pPr>
        <w:pStyle w:val="Normalnumber"/>
        <w:numPr>
          <w:ilvl w:val="1"/>
          <w:numId w:val="4"/>
        </w:numPr>
        <w:tabs>
          <w:tab w:val="clear" w:pos="1814"/>
        </w:tabs>
        <w:ind w:left="1247" w:firstLine="624"/>
      </w:pPr>
      <w:r w:rsidRPr="008B2330">
        <w:t xml:space="preserve">Provision of support to the IPBES fellows and alumni network. </w:t>
      </w:r>
    </w:p>
    <w:p w14:paraId="41AD68B3" w14:textId="4FD5BE9D" w:rsidR="000A29A7" w:rsidRPr="008B2330" w:rsidRDefault="000A29A7" w:rsidP="00B7572E">
      <w:pPr>
        <w:pStyle w:val="Normalnumber"/>
      </w:pPr>
      <w:r w:rsidRPr="008B2330">
        <w:t>Dedicated training and familiarization activities for IPBES experts and others involved in the science-policy interface and development and promotion of webinars and other online approaches</w:t>
      </w:r>
      <w:r w:rsidR="00B626B0" w:rsidRPr="0038281E">
        <w:t xml:space="preserve"> will include</w:t>
      </w:r>
      <w:r w:rsidRPr="008B2330">
        <w:t xml:space="preserve">: </w:t>
      </w:r>
    </w:p>
    <w:p w14:paraId="349660DD" w14:textId="2278CEEF" w:rsidR="000A29A7" w:rsidRPr="008B2330" w:rsidRDefault="000A29A7" w:rsidP="00471C01">
      <w:pPr>
        <w:pStyle w:val="Normalnumber"/>
        <w:numPr>
          <w:ilvl w:val="1"/>
          <w:numId w:val="4"/>
        </w:numPr>
        <w:tabs>
          <w:tab w:val="clear" w:pos="1814"/>
        </w:tabs>
        <w:ind w:left="1247" w:firstLine="624"/>
      </w:pPr>
      <w:r w:rsidRPr="008B2330">
        <w:t xml:space="preserve">Development and promotion of webinars, online tools and videos, for example to introduce guidance on the preparation of IPBES assessments for new IPBES experts and others involved in the science-policy interface; </w:t>
      </w:r>
    </w:p>
    <w:p w14:paraId="080EBCDB" w14:textId="00D0B6AD" w:rsidR="000A29A7" w:rsidRPr="008B2330" w:rsidRDefault="004E6608" w:rsidP="00471C01">
      <w:pPr>
        <w:pStyle w:val="Normalnumber"/>
        <w:numPr>
          <w:ilvl w:val="1"/>
          <w:numId w:val="4"/>
        </w:numPr>
        <w:tabs>
          <w:tab w:val="clear" w:pos="1814"/>
        </w:tabs>
        <w:ind w:left="1247" w:firstLine="624"/>
      </w:pPr>
      <w:r w:rsidRPr="008B2330">
        <w:t>P</w:t>
      </w:r>
      <w:r w:rsidR="000A29A7" w:rsidRPr="008B2330">
        <w:t>rovi</w:t>
      </w:r>
      <w:r w:rsidR="0017433B" w:rsidRPr="008B2330">
        <w:t>sion of</w:t>
      </w:r>
      <w:r w:rsidR="000A29A7" w:rsidRPr="008B2330">
        <w:t xml:space="preserve"> support to relevant training activities </w:t>
      </w:r>
      <w:r w:rsidR="00BE56DD" w:rsidRPr="008B2330">
        <w:t xml:space="preserve">catalysed by IPBES and </w:t>
      </w:r>
      <w:r w:rsidR="000A29A7" w:rsidRPr="008B2330">
        <w:t xml:space="preserve">developed by other </w:t>
      </w:r>
      <w:r w:rsidR="00397A55" w:rsidRPr="008B2330">
        <w:t>organization</w:t>
      </w:r>
      <w:r w:rsidR="000A29A7" w:rsidRPr="008B2330">
        <w:t xml:space="preserve">s and institutions. </w:t>
      </w:r>
    </w:p>
    <w:p w14:paraId="386FC45F" w14:textId="61FCB422" w:rsidR="000A29A7" w:rsidRPr="008B2330" w:rsidRDefault="00B626B0" w:rsidP="00B7572E">
      <w:pPr>
        <w:pStyle w:val="Normalnumber"/>
      </w:pPr>
      <w:r w:rsidRPr="0038281E">
        <w:t>The following s</w:t>
      </w:r>
      <w:r w:rsidR="000A29A7" w:rsidRPr="008B2330">
        <w:t>cience-policy dialogue meetings with national focal points to develop capacities and increase Government participation in the production and uptake of IPBES deliverables and processes</w:t>
      </w:r>
      <w:r w:rsidRPr="0038281E">
        <w:t xml:space="preserve"> will be held</w:t>
      </w:r>
      <w:r w:rsidR="000A29A7" w:rsidRPr="008B2330">
        <w:t xml:space="preserve">: </w:t>
      </w:r>
    </w:p>
    <w:p w14:paraId="32CD4DCC" w14:textId="681FBCA2" w:rsidR="000A29A7" w:rsidRPr="008B2330" w:rsidRDefault="000A29A7" w:rsidP="00471C01">
      <w:pPr>
        <w:pStyle w:val="Normalnumber"/>
        <w:numPr>
          <w:ilvl w:val="1"/>
          <w:numId w:val="4"/>
        </w:numPr>
        <w:tabs>
          <w:tab w:val="clear" w:pos="1814"/>
        </w:tabs>
        <w:ind w:left="1247" w:firstLine="624"/>
      </w:pPr>
      <w:r w:rsidRPr="008B2330">
        <w:t xml:space="preserve">During the review period for the scoping report of the business and biodiversity assessment (planned as </w:t>
      </w:r>
      <w:r w:rsidR="00BB3414" w:rsidRPr="008B2330">
        <w:t xml:space="preserve">an </w:t>
      </w:r>
      <w:r w:rsidRPr="008B2330">
        <w:t xml:space="preserve">online meeting); </w:t>
      </w:r>
    </w:p>
    <w:p w14:paraId="092E6A6C" w14:textId="3697596A" w:rsidR="000A29A7" w:rsidRPr="008B2330" w:rsidRDefault="000A29A7" w:rsidP="00471C01">
      <w:pPr>
        <w:pStyle w:val="Normalnumber"/>
        <w:numPr>
          <w:ilvl w:val="1"/>
          <w:numId w:val="4"/>
        </w:numPr>
        <w:tabs>
          <w:tab w:val="clear" w:pos="1814"/>
        </w:tabs>
        <w:ind w:left="1247" w:firstLine="624"/>
      </w:pPr>
      <w:r w:rsidRPr="008B2330">
        <w:t>During the review period for the nature futures framework being developed by the task force on scenarios and models (planned as</w:t>
      </w:r>
      <w:r w:rsidR="00BB3414" w:rsidRPr="008B2330">
        <w:t xml:space="preserve"> an</w:t>
      </w:r>
      <w:r w:rsidRPr="008B2330">
        <w:t xml:space="preserve"> online meeting); </w:t>
      </w:r>
    </w:p>
    <w:p w14:paraId="54B56682" w14:textId="674E0D60" w:rsidR="000A29A7" w:rsidRPr="008B2330" w:rsidRDefault="000A29A7" w:rsidP="00471C01">
      <w:pPr>
        <w:pStyle w:val="Normalnumber"/>
        <w:numPr>
          <w:ilvl w:val="1"/>
          <w:numId w:val="4"/>
        </w:numPr>
        <w:tabs>
          <w:tab w:val="clear" w:pos="1814"/>
        </w:tabs>
        <w:ind w:left="1247" w:firstLine="624"/>
      </w:pPr>
      <w:r w:rsidRPr="008B2330">
        <w:t xml:space="preserve">During the second external review of the invasive alien species assessment (planned as </w:t>
      </w:r>
      <w:r w:rsidR="00BB3414" w:rsidRPr="008B2330">
        <w:t>a</w:t>
      </w:r>
      <w:r w:rsidR="00AF52B7" w:rsidRPr="008B2330">
        <w:t>n in-person</w:t>
      </w:r>
      <w:r w:rsidRPr="008B2330">
        <w:t xml:space="preserve"> meeting). </w:t>
      </w:r>
    </w:p>
    <w:p w14:paraId="4E2A68AF" w14:textId="21CF7F98" w:rsidR="000A29A7" w:rsidRPr="008B2330" w:rsidRDefault="00B626B0" w:rsidP="00B7572E">
      <w:pPr>
        <w:pStyle w:val="Normalnumber"/>
      </w:pPr>
      <w:r w:rsidRPr="0038281E">
        <w:t>A y</w:t>
      </w:r>
      <w:r w:rsidR="000A29A7" w:rsidRPr="008B2330">
        <w:t xml:space="preserve">outh workshop to strengthen </w:t>
      </w:r>
      <w:r w:rsidR="00BB3414" w:rsidRPr="008B2330">
        <w:t xml:space="preserve">the </w:t>
      </w:r>
      <w:r w:rsidR="000A29A7" w:rsidRPr="008B2330">
        <w:t>engagement of you</w:t>
      </w:r>
      <w:r w:rsidR="007514AE" w:rsidRPr="008B2330">
        <w:t>ng people</w:t>
      </w:r>
      <w:r w:rsidR="000A29A7" w:rsidRPr="008B2330">
        <w:t xml:space="preserve"> in the work of IPBES and to support </w:t>
      </w:r>
      <w:r w:rsidR="00BB3414" w:rsidRPr="008B2330">
        <w:t xml:space="preserve">the </w:t>
      </w:r>
      <w:r w:rsidR="000A29A7" w:rsidRPr="008B2330">
        <w:t>uptake of assessments among you</w:t>
      </w:r>
      <w:r w:rsidR="00BB3414" w:rsidRPr="008B2330">
        <w:t>ng people, other</w:t>
      </w:r>
      <w:r w:rsidR="000A29A7" w:rsidRPr="008B2330">
        <w:t xml:space="preserve"> individuals and organizations</w:t>
      </w:r>
      <w:r w:rsidRPr="0038281E">
        <w:t xml:space="preserve"> will be organized</w:t>
      </w:r>
      <w:r w:rsidR="000A29A7" w:rsidRPr="008B2330">
        <w:t>.</w:t>
      </w:r>
    </w:p>
    <w:p w14:paraId="4BFEEB26" w14:textId="77029687" w:rsidR="000A29A7" w:rsidRPr="0038281E" w:rsidRDefault="008E337E" w:rsidP="00267D15">
      <w:pPr>
        <w:pStyle w:val="CH3"/>
      </w:pPr>
      <w:r w:rsidRPr="0038281E">
        <w:lastRenderedPageBreak/>
        <w:tab/>
        <w:t>2.</w:t>
      </w:r>
      <w:r w:rsidR="00267D15">
        <w:tab/>
      </w:r>
      <w:r w:rsidRPr="0038281E">
        <w:tab/>
      </w:r>
      <w:r w:rsidR="000A29A7" w:rsidRPr="0038281E">
        <w:t>Objective 2</w:t>
      </w:r>
      <w:r w:rsidR="00BB3414" w:rsidRPr="0038281E">
        <w:t> </w:t>
      </w:r>
      <w:r w:rsidR="000A29A7" w:rsidRPr="0038281E">
        <w:t xml:space="preserve">(b): </w:t>
      </w:r>
      <w:r w:rsidR="000A29A7" w:rsidRPr="00267D15">
        <w:t>Facilitated</w:t>
      </w:r>
      <w:r w:rsidR="000A29A7" w:rsidRPr="0038281E">
        <w:t xml:space="preserve"> access to expertise and information</w:t>
      </w:r>
    </w:p>
    <w:p w14:paraId="0D8FE806" w14:textId="3BB4663B" w:rsidR="000A29A7" w:rsidRPr="008B2330" w:rsidRDefault="008E545F" w:rsidP="00B7572E">
      <w:pPr>
        <w:pStyle w:val="Normalnumber"/>
      </w:pPr>
      <w:r w:rsidRPr="0038281E">
        <w:t>Activities in s</w:t>
      </w:r>
      <w:r w:rsidR="000A29A7" w:rsidRPr="008B2330">
        <w:t xml:space="preserve">upport </w:t>
      </w:r>
      <w:r w:rsidRPr="0038281E">
        <w:t>of</w:t>
      </w:r>
      <w:r w:rsidRPr="008B2330">
        <w:t xml:space="preserve"> </w:t>
      </w:r>
      <w:r w:rsidR="00BB3414" w:rsidRPr="008B2330">
        <w:t xml:space="preserve">the </w:t>
      </w:r>
      <w:r w:rsidR="000A29A7" w:rsidRPr="008B2330">
        <w:t>uptake of approved assessments and other deliverables</w:t>
      </w:r>
      <w:r w:rsidR="00B626B0" w:rsidRPr="008B2330">
        <w:t xml:space="preserve"> will include</w:t>
      </w:r>
      <w:r w:rsidR="000A29A7" w:rsidRPr="008B2330">
        <w:t>:</w:t>
      </w:r>
    </w:p>
    <w:p w14:paraId="64C4F223" w14:textId="12C2ABA5" w:rsidR="000A29A7" w:rsidRPr="008B2330" w:rsidRDefault="00A162F8" w:rsidP="00471C01">
      <w:pPr>
        <w:pStyle w:val="Normalnumber"/>
        <w:numPr>
          <w:ilvl w:val="1"/>
          <w:numId w:val="4"/>
        </w:numPr>
        <w:tabs>
          <w:tab w:val="clear" w:pos="1814"/>
        </w:tabs>
        <w:ind w:left="1247" w:firstLine="624"/>
      </w:pPr>
      <w:r w:rsidRPr="008B2330">
        <w:t>Issuance of a c</w:t>
      </w:r>
      <w:r w:rsidR="000A29A7" w:rsidRPr="008B2330">
        <w:t>all for contributions to support the uptake of IPBES assessments and other products;</w:t>
      </w:r>
    </w:p>
    <w:p w14:paraId="728A1F40" w14:textId="513F93FC" w:rsidR="000A29A7" w:rsidRPr="008B2330" w:rsidRDefault="00A162F8" w:rsidP="00471C01">
      <w:pPr>
        <w:pStyle w:val="Normalnumber"/>
        <w:numPr>
          <w:ilvl w:val="1"/>
          <w:numId w:val="4"/>
        </w:numPr>
        <w:tabs>
          <w:tab w:val="clear" w:pos="1814"/>
        </w:tabs>
        <w:ind w:left="1247" w:firstLine="624"/>
      </w:pPr>
      <w:r w:rsidRPr="008B2330">
        <w:t>Provision of s</w:t>
      </w:r>
      <w:r w:rsidR="000A29A7" w:rsidRPr="008B2330">
        <w:t xml:space="preserve">upport </w:t>
      </w:r>
      <w:r w:rsidRPr="008B2330">
        <w:t xml:space="preserve">to </w:t>
      </w:r>
      <w:r w:rsidR="000A29A7" w:rsidRPr="008B2330">
        <w:t>uptake activities for IPBES deliverables organized by other organizations.</w:t>
      </w:r>
    </w:p>
    <w:p w14:paraId="37DDC1BA" w14:textId="1F6B362C" w:rsidR="000A29A7" w:rsidRPr="008B2330" w:rsidRDefault="008E545F" w:rsidP="00B7572E">
      <w:pPr>
        <w:pStyle w:val="Normalnumber"/>
      </w:pPr>
      <w:r w:rsidRPr="0038281E">
        <w:t>Activities to p</w:t>
      </w:r>
      <w:r w:rsidR="000A29A7" w:rsidRPr="008B2330">
        <w:t>romot</w:t>
      </w:r>
      <w:r w:rsidRPr="0038281E">
        <w:t>e</w:t>
      </w:r>
      <w:r w:rsidR="000A29A7" w:rsidRPr="008B2330">
        <w:t xml:space="preserve"> communities of practice</w:t>
      </w:r>
      <w:r w:rsidR="00B626B0" w:rsidRPr="0038281E">
        <w:t xml:space="preserve"> will include</w:t>
      </w:r>
      <w:r w:rsidR="000A29A7" w:rsidRPr="008B2330">
        <w:t xml:space="preserve">: </w:t>
      </w:r>
    </w:p>
    <w:p w14:paraId="515DD090" w14:textId="40867A43" w:rsidR="000A29A7" w:rsidRPr="008B2330" w:rsidRDefault="000A29A7" w:rsidP="00471C01">
      <w:pPr>
        <w:pStyle w:val="Normalnumber"/>
        <w:numPr>
          <w:ilvl w:val="1"/>
          <w:numId w:val="4"/>
        </w:numPr>
        <w:tabs>
          <w:tab w:val="clear" w:pos="1814"/>
        </w:tabs>
        <w:ind w:left="1247" w:firstLine="624"/>
      </w:pPr>
      <w:r w:rsidRPr="008B2330">
        <w:t>Develop</w:t>
      </w:r>
      <w:r w:rsidR="00A162F8" w:rsidRPr="008B2330">
        <w:t>ment of</w:t>
      </w:r>
      <w:r w:rsidRPr="008B2330">
        <w:t xml:space="preserve"> a guide on how communities of practice</w:t>
      </w:r>
      <w:r w:rsidRPr="0038281E">
        <w:rPr>
          <w:vertAlign w:val="superscript"/>
        </w:rPr>
        <w:footnoteReference w:id="4"/>
      </w:r>
      <w:r w:rsidRPr="008B2330">
        <w:t xml:space="preserve"> can engage with IPBES; </w:t>
      </w:r>
    </w:p>
    <w:p w14:paraId="171715E8" w14:textId="6F09F752" w:rsidR="000A29A7" w:rsidRPr="008B2330" w:rsidRDefault="000A29A7" w:rsidP="00471C01">
      <w:pPr>
        <w:pStyle w:val="Normalnumber"/>
        <w:numPr>
          <w:ilvl w:val="1"/>
          <w:numId w:val="4"/>
        </w:numPr>
        <w:tabs>
          <w:tab w:val="clear" w:pos="1814"/>
        </w:tabs>
        <w:ind w:left="1247" w:firstLine="624"/>
      </w:pPr>
      <w:r w:rsidRPr="008B2330">
        <w:t>Encourag</w:t>
      </w:r>
      <w:r w:rsidR="0026472A" w:rsidRPr="008B2330">
        <w:t>ing</w:t>
      </w:r>
      <w:r w:rsidRPr="008B2330">
        <w:rPr>
          <w:color w:val="000000"/>
        </w:rPr>
        <w:t xml:space="preserve"> existing communities of practice to facilitate access to </w:t>
      </w:r>
      <w:r w:rsidR="00AF52B7" w:rsidRPr="008B2330">
        <w:rPr>
          <w:color w:val="000000"/>
        </w:rPr>
        <w:t xml:space="preserve">the </w:t>
      </w:r>
      <w:r w:rsidRPr="008B2330">
        <w:rPr>
          <w:color w:val="000000"/>
        </w:rPr>
        <w:t>expertise and information relevant to IPBES</w:t>
      </w:r>
      <w:r w:rsidRPr="008B2330">
        <w:t>.</w:t>
      </w:r>
    </w:p>
    <w:p w14:paraId="6BB026D7" w14:textId="03E57E60" w:rsidR="000A29A7" w:rsidRPr="008B2330" w:rsidRDefault="00B626B0" w:rsidP="00B7572E">
      <w:pPr>
        <w:pStyle w:val="Normalnumber"/>
        <w:rPr>
          <w:u w:val="single"/>
        </w:rPr>
      </w:pPr>
      <w:r w:rsidRPr="0038281E">
        <w:t>A</w:t>
      </w:r>
      <w:r w:rsidR="000A29A7" w:rsidRPr="008B2330">
        <w:t xml:space="preserve"> fifth meeting of the capacity-building forum </w:t>
      </w:r>
      <w:r w:rsidRPr="0038281E">
        <w:t xml:space="preserve">will be convened </w:t>
      </w:r>
      <w:r w:rsidR="000A29A7" w:rsidRPr="008B2330">
        <w:t xml:space="preserve">to facilitate engagement with and build and further enhance collaboration among </w:t>
      </w:r>
      <w:r w:rsidR="00397A55" w:rsidRPr="008B2330">
        <w:t>organization</w:t>
      </w:r>
      <w:r w:rsidR="000A29A7" w:rsidRPr="008B2330">
        <w:t xml:space="preserve">s and institutions for the implementation of the IPBES capacity-building rolling plan. </w:t>
      </w:r>
    </w:p>
    <w:p w14:paraId="5FCF03D5" w14:textId="39559DE6" w:rsidR="000A29A7" w:rsidRPr="008B2330" w:rsidRDefault="008E337E" w:rsidP="00267D15">
      <w:pPr>
        <w:pStyle w:val="CH3"/>
      </w:pPr>
      <w:r w:rsidRPr="008B2330">
        <w:tab/>
        <w:t>3.</w:t>
      </w:r>
      <w:r w:rsidRPr="008B2330">
        <w:tab/>
      </w:r>
      <w:r w:rsidR="00267D15">
        <w:tab/>
      </w:r>
      <w:r w:rsidR="000A29A7" w:rsidRPr="008B2330">
        <w:t xml:space="preserve">Objective 2 (c): </w:t>
      </w:r>
      <w:r w:rsidR="000A29A7" w:rsidRPr="00267D15">
        <w:t>Strengthened</w:t>
      </w:r>
      <w:r w:rsidR="000A29A7" w:rsidRPr="008B2330">
        <w:t xml:space="preserve"> national and regional capacities</w:t>
      </w:r>
    </w:p>
    <w:p w14:paraId="23D2FACA" w14:textId="5FB4B8FD" w:rsidR="000A29A7" w:rsidRPr="008B2330" w:rsidRDefault="00425A35" w:rsidP="00B7572E">
      <w:pPr>
        <w:pStyle w:val="Normalnumber"/>
      </w:pPr>
      <w:r w:rsidRPr="008B2330">
        <w:t>The task force will e</w:t>
      </w:r>
      <w:r w:rsidR="000A29A7" w:rsidRPr="008B2330">
        <w:t xml:space="preserve">ncourage the establishment of science-policy platforms, networks and assessments for biodiversity and ecosystem services at </w:t>
      </w:r>
      <w:r w:rsidR="00BB3414" w:rsidRPr="008B2330">
        <w:t xml:space="preserve">the </w:t>
      </w:r>
      <w:r w:rsidR="000A29A7" w:rsidRPr="008B2330">
        <w:t>national</w:t>
      </w:r>
      <w:r w:rsidR="00BB3414" w:rsidRPr="008B2330">
        <w:t>, subregional</w:t>
      </w:r>
      <w:r w:rsidR="000A29A7" w:rsidRPr="008B2330">
        <w:t xml:space="preserve"> and regional levels, in particular by facilitating the sharing of knowledge and expertise between key actors from existing science-policy platforms and those interested in establishing a new platform, on how to support the work of IPBES, and disseminate and promote </w:t>
      </w:r>
      <w:r w:rsidR="00DC0370" w:rsidRPr="008B2330">
        <w:t xml:space="preserve">examples of </w:t>
      </w:r>
      <w:r w:rsidR="000A29A7" w:rsidRPr="008B2330">
        <w:t>best practice</w:t>
      </w:r>
      <w:r w:rsidR="00DC0370" w:rsidRPr="008B2330">
        <w:t>s</w:t>
      </w:r>
      <w:r w:rsidR="000A29A7" w:rsidRPr="008B2330">
        <w:t>. As part of th</w:t>
      </w:r>
      <w:r w:rsidR="00DC0370" w:rsidRPr="008B2330">
        <w:t>at</w:t>
      </w:r>
      <w:r w:rsidR="000A29A7" w:rsidRPr="008B2330">
        <w:t xml:space="preserve"> work, an online dialogue workshop will be organized.</w:t>
      </w:r>
    </w:p>
    <w:p w14:paraId="6FEBED3F" w14:textId="378B3BFB" w:rsidR="000A29A7" w:rsidRPr="008B2330" w:rsidRDefault="000A29A7" w:rsidP="00267D15">
      <w:pPr>
        <w:pStyle w:val="CH2"/>
      </w:pPr>
      <w:r w:rsidRPr="008B2330">
        <w:tab/>
        <w:t>C.</w:t>
      </w:r>
      <w:r w:rsidRPr="008B2330">
        <w:tab/>
      </w:r>
      <w:r w:rsidR="00267D15">
        <w:tab/>
      </w:r>
      <w:r w:rsidRPr="008B2330">
        <w:t>Draft work</w:t>
      </w:r>
      <w:r w:rsidRPr="00267D15">
        <w:t>plan</w:t>
      </w:r>
      <w:r w:rsidRPr="008B2330">
        <w:t xml:space="preserve"> for the intersessional period 2022</w:t>
      </w:r>
      <w:r w:rsidR="000C4D47" w:rsidRPr="008B2330">
        <w:t>–</w:t>
      </w:r>
      <w:r w:rsidRPr="008B2330">
        <w:t>2023 (for information)</w:t>
      </w:r>
    </w:p>
    <w:p w14:paraId="48F9903C" w14:textId="5A8847FD" w:rsidR="000A29A7" w:rsidRPr="008B2330" w:rsidRDefault="008E337E" w:rsidP="00267D15">
      <w:pPr>
        <w:pStyle w:val="CH3"/>
      </w:pPr>
      <w:r w:rsidRPr="008B2330">
        <w:tab/>
        <w:t>1.</w:t>
      </w:r>
      <w:r w:rsidRPr="008B2330">
        <w:tab/>
      </w:r>
      <w:r w:rsidR="00267D15">
        <w:tab/>
      </w:r>
      <w:r w:rsidR="000A29A7" w:rsidRPr="008B2330">
        <w:t>Objective 2</w:t>
      </w:r>
      <w:r w:rsidR="00DC0370" w:rsidRPr="008B2330">
        <w:t> </w:t>
      </w:r>
      <w:r w:rsidR="000A29A7" w:rsidRPr="008B2330">
        <w:t xml:space="preserve">(a): Enhanced learning </w:t>
      </w:r>
      <w:r w:rsidR="000A29A7" w:rsidRPr="00267D15">
        <w:t>and</w:t>
      </w:r>
      <w:r w:rsidR="000A29A7" w:rsidRPr="008B2330">
        <w:t xml:space="preserve"> engagement</w:t>
      </w:r>
    </w:p>
    <w:p w14:paraId="291F1B80" w14:textId="612BA52F" w:rsidR="000A29A7" w:rsidRPr="008B2330" w:rsidRDefault="008E545F" w:rsidP="00B7572E">
      <w:pPr>
        <w:pStyle w:val="Normalnumber"/>
      </w:pPr>
      <w:r w:rsidRPr="0038281E">
        <w:t>Activities for the i</w:t>
      </w:r>
      <w:r w:rsidR="000A29A7" w:rsidRPr="008B2330">
        <w:t>mplementation of the fellowship programme</w:t>
      </w:r>
      <w:r w:rsidRPr="0038281E">
        <w:t xml:space="preserve"> will include</w:t>
      </w:r>
      <w:r w:rsidR="000A29A7" w:rsidRPr="008B2330">
        <w:t xml:space="preserve">: </w:t>
      </w:r>
    </w:p>
    <w:p w14:paraId="296EBED7" w14:textId="626CE486" w:rsidR="000A29A7" w:rsidRPr="008B2330" w:rsidRDefault="000A29A7" w:rsidP="00471C01">
      <w:pPr>
        <w:pStyle w:val="Normalnumber"/>
        <w:numPr>
          <w:ilvl w:val="1"/>
          <w:numId w:val="4"/>
        </w:numPr>
        <w:tabs>
          <w:tab w:val="clear" w:pos="1814"/>
        </w:tabs>
        <w:ind w:left="1247" w:firstLine="624"/>
      </w:pPr>
      <w:r w:rsidRPr="008B2330">
        <w:t xml:space="preserve">For the nexus and transformative change assessments: </w:t>
      </w:r>
      <w:r w:rsidR="006948CC" w:rsidRPr="008B2330">
        <w:t>p</w:t>
      </w:r>
      <w:r w:rsidRPr="008B2330">
        <w:t xml:space="preserve">articipation of fellows in the second author meetings of the nexus and transformative change assessments; </w:t>
      </w:r>
    </w:p>
    <w:p w14:paraId="189C0092" w14:textId="0687CA77" w:rsidR="000A29A7" w:rsidRPr="008B2330" w:rsidRDefault="000A29A7" w:rsidP="00471C01">
      <w:pPr>
        <w:pStyle w:val="Normalnumber"/>
        <w:numPr>
          <w:ilvl w:val="1"/>
          <w:numId w:val="4"/>
        </w:numPr>
        <w:tabs>
          <w:tab w:val="clear" w:pos="1814"/>
        </w:tabs>
        <w:ind w:left="1247" w:firstLine="624"/>
      </w:pPr>
      <w:r w:rsidRPr="008B2330">
        <w:t xml:space="preserve">For the invasive alien species assessment: </w:t>
      </w:r>
      <w:r w:rsidR="006948CC" w:rsidRPr="008B2330">
        <w:t>p</w:t>
      </w:r>
      <w:r w:rsidRPr="008B2330">
        <w:t>articipation of fellows (12 fellows, selected in 2019) in the third author meeting of the assessment;</w:t>
      </w:r>
    </w:p>
    <w:p w14:paraId="33CE98F0" w14:textId="226EEC48" w:rsidR="000A29A7" w:rsidRPr="008B2330" w:rsidRDefault="000A29A7" w:rsidP="00471C01">
      <w:pPr>
        <w:pStyle w:val="Normalnumber"/>
        <w:numPr>
          <w:ilvl w:val="1"/>
          <w:numId w:val="4"/>
        </w:numPr>
        <w:tabs>
          <w:tab w:val="clear" w:pos="1814"/>
        </w:tabs>
        <w:ind w:left="1247" w:firstLine="624"/>
      </w:pPr>
      <w:r w:rsidRPr="008B2330">
        <w:t>Participation of fellows of the scenarios and models task force (5 fellows, selected in 2019) to attend a working meeting</w:t>
      </w:r>
      <w:r w:rsidR="00397A55" w:rsidRPr="008B2330">
        <w:t xml:space="preserve"> or </w:t>
      </w:r>
      <w:r w:rsidRPr="008B2330">
        <w:t>workshop on scenarios and models;</w:t>
      </w:r>
    </w:p>
    <w:p w14:paraId="17CDF5FF" w14:textId="56CFC967" w:rsidR="000A29A7" w:rsidRPr="008B2330" w:rsidRDefault="000A29A7" w:rsidP="00471C01">
      <w:pPr>
        <w:pStyle w:val="Normalnumber"/>
        <w:numPr>
          <w:ilvl w:val="1"/>
          <w:numId w:val="4"/>
        </w:numPr>
        <w:tabs>
          <w:tab w:val="clear" w:pos="1814"/>
        </w:tabs>
        <w:ind w:left="1247" w:firstLine="624"/>
      </w:pPr>
      <w:r w:rsidRPr="008B2330">
        <w:t>Organization of an annual fellows training workshop;</w:t>
      </w:r>
    </w:p>
    <w:p w14:paraId="53630410" w14:textId="7C6E63C2" w:rsidR="000A29A7" w:rsidRPr="008B2330" w:rsidRDefault="000A29A7" w:rsidP="00471C01">
      <w:pPr>
        <w:pStyle w:val="Normalnumber"/>
        <w:numPr>
          <w:ilvl w:val="1"/>
          <w:numId w:val="4"/>
        </w:numPr>
        <w:tabs>
          <w:tab w:val="clear" w:pos="1814"/>
        </w:tabs>
        <w:ind w:left="1247" w:firstLine="624"/>
      </w:pPr>
      <w:r w:rsidRPr="008B2330">
        <w:t xml:space="preserve">Provision of support to the IPBES fellows and alumni network. </w:t>
      </w:r>
    </w:p>
    <w:p w14:paraId="189FBE25" w14:textId="2ACE112A" w:rsidR="000A29A7" w:rsidRPr="008B2330" w:rsidRDefault="000A29A7" w:rsidP="00B7572E">
      <w:pPr>
        <w:pStyle w:val="Normalnumber"/>
      </w:pPr>
      <w:r w:rsidRPr="008B2330">
        <w:t>Dedicated training and familiarization activities for IPBES experts and others involved in the science-policy interface and development and promotion of webinars and other online approaches</w:t>
      </w:r>
      <w:r w:rsidR="008E545F" w:rsidRPr="008B2330">
        <w:t xml:space="preserve"> will include</w:t>
      </w:r>
      <w:r w:rsidRPr="008B2330">
        <w:t xml:space="preserve">: </w:t>
      </w:r>
    </w:p>
    <w:p w14:paraId="434E4D3C" w14:textId="31F60688" w:rsidR="000A29A7" w:rsidRPr="008B2330" w:rsidRDefault="000A29A7" w:rsidP="00471C01">
      <w:pPr>
        <w:pStyle w:val="Normalnumber"/>
        <w:numPr>
          <w:ilvl w:val="1"/>
          <w:numId w:val="4"/>
        </w:numPr>
        <w:tabs>
          <w:tab w:val="clear" w:pos="1814"/>
        </w:tabs>
        <w:ind w:left="1247" w:firstLine="624"/>
      </w:pPr>
      <w:r w:rsidRPr="008B2330">
        <w:t xml:space="preserve">Further development and promotion of webinars, online tools and videos; </w:t>
      </w:r>
    </w:p>
    <w:p w14:paraId="2DF5CEB0" w14:textId="11A26A4B" w:rsidR="000A29A7" w:rsidRPr="008B2330" w:rsidRDefault="000A29A7" w:rsidP="00471C01">
      <w:pPr>
        <w:pStyle w:val="Normalnumber"/>
        <w:numPr>
          <w:ilvl w:val="1"/>
          <w:numId w:val="4"/>
        </w:numPr>
        <w:tabs>
          <w:tab w:val="clear" w:pos="1814"/>
        </w:tabs>
        <w:ind w:left="1247" w:firstLine="624"/>
      </w:pPr>
      <w:r w:rsidRPr="008B2330">
        <w:t xml:space="preserve">Further </w:t>
      </w:r>
      <w:r w:rsidR="00A322B2" w:rsidRPr="008B2330">
        <w:t>provision of</w:t>
      </w:r>
      <w:r w:rsidRPr="008B2330">
        <w:t xml:space="preserve"> support to relevant training activities </w:t>
      </w:r>
      <w:r w:rsidR="00A322B2" w:rsidRPr="008B2330">
        <w:t xml:space="preserve">catalysed by IPBES and </w:t>
      </w:r>
      <w:r w:rsidRPr="008B2330">
        <w:t xml:space="preserve">developed by other </w:t>
      </w:r>
      <w:r w:rsidR="00397A55" w:rsidRPr="008B2330">
        <w:t>organization</w:t>
      </w:r>
      <w:r w:rsidRPr="008B2330">
        <w:t xml:space="preserve">s and institutions. </w:t>
      </w:r>
    </w:p>
    <w:p w14:paraId="4A071240" w14:textId="7D976FF1" w:rsidR="000A29A7" w:rsidRPr="008B2330" w:rsidRDefault="008E545F" w:rsidP="00B7572E">
      <w:pPr>
        <w:pStyle w:val="Normalnumber"/>
      </w:pPr>
      <w:r w:rsidRPr="008B2330">
        <w:t>R</w:t>
      </w:r>
      <w:r w:rsidR="000A29A7" w:rsidRPr="008B2330">
        <w:t>egional and/or global science-policy dialogue meetings with national focal points to develop capacities and increase Government participation in the production and uptake of IPBES deliverables and processes</w:t>
      </w:r>
      <w:r w:rsidRPr="008B2330">
        <w:t xml:space="preserve"> will be convened</w:t>
      </w:r>
      <w:r w:rsidR="000A29A7" w:rsidRPr="008B2330">
        <w:t>.</w:t>
      </w:r>
    </w:p>
    <w:p w14:paraId="0C53F2B3" w14:textId="268F12D0" w:rsidR="000A29A7" w:rsidRPr="008B2330" w:rsidRDefault="008E545F" w:rsidP="00B7572E">
      <w:pPr>
        <w:pStyle w:val="Normalnumber"/>
      </w:pPr>
      <w:r w:rsidRPr="008B2330">
        <w:t>The task force will c</w:t>
      </w:r>
      <w:r w:rsidR="000A29A7" w:rsidRPr="008B2330">
        <w:t>ontinue to strengthen</w:t>
      </w:r>
      <w:r w:rsidR="00397A55" w:rsidRPr="008B2330">
        <w:t xml:space="preserve"> the</w:t>
      </w:r>
      <w:r w:rsidR="000A29A7" w:rsidRPr="008B2330">
        <w:t xml:space="preserve"> engagement of you</w:t>
      </w:r>
      <w:r w:rsidR="00397A55" w:rsidRPr="008B2330">
        <w:t>ng people</w:t>
      </w:r>
      <w:r w:rsidR="000A29A7" w:rsidRPr="008B2330">
        <w:t xml:space="preserve"> in the work of IPBES and support </w:t>
      </w:r>
      <w:r w:rsidR="00397A55" w:rsidRPr="008B2330">
        <w:t xml:space="preserve">the </w:t>
      </w:r>
      <w:r w:rsidR="000A29A7" w:rsidRPr="008B2330">
        <w:t>uptake of assessments among you</w:t>
      </w:r>
      <w:r w:rsidR="00397A55" w:rsidRPr="008B2330">
        <w:t>ng people, other</w:t>
      </w:r>
      <w:r w:rsidR="000A29A7" w:rsidRPr="008B2330">
        <w:t xml:space="preserve"> individuals and organizations, by convening a youth workshop.</w:t>
      </w:r>
    </w:p>
    <w:p w14:paraId="0B928184" w14:textId="393E8B9A" w:rsidR="000A29A7" w:rsidRPr="0038281E" w:rsidRDefault="00426518" w:rsidP="00267D15">
      <w:pPr>
        <w:pStyle w:val="CH3"/>
      </w:pPr>
      <w:r w:rsidRPr="0038281E">
        <w:lastRenderedPageBreak/>
        <w:tab/>
        <w:t>2.</w:t>
      </w:r>
      <w:r w:rsidR="00267D15">
        <w:tab/>
      </w:r>
      <w:r w:rsidRPr="0038281E">
        <w:tab/>
      </w:r>
      <w:r w:rsidR="000A29A7" w:rsidRPr="0038281E">
        <w:t xml:space="preserve">Objective 2 (b): Facilitated access to </w:t>
      </w:r>
      <w:r w:rsidR="000A29A7" w:rsidRPr="00267D15">
        <w:t>expertise</w:t>
      </w:r>
      <w:r w:rsidR="000A29A7" w:rsidRPr="0038281E">
        <w:t xml:space="preserve"> and information</w:t>
      </w:r>
    </w:p>
    <w:p w14:paraId="0E7F592E" w14:textId="5540ED91" w:rsidR="000A29A7" w:rsidRPr="008B2330" w:rsidRDefault="008E545F" w:rsidP="00B7572E">
      <w:pPr>
        <w:pStyle w:val="Normalnumber"/>
      </w:pPr>
      <w:r w:rsidRPr="0038281E">
        <w:t>Activities in s</w:t>
      </w:r>
      <w:r w:rsidR="000A29A7" w:rsidRPr="008B2330">
        <w:t xml:space="preserve">upport </w:t>
      </w:r>
      <w:r w:rsidRPr="0038281E">
        <w:t>o</w:t>
      </w:r>
      <w:r w:rsidR="000A29A7" w:rsidRPr="008B2330">
        <w:t xml:space="preserve">f </w:t>
      </w:r>
      <w:r w:rsidR="00BB3414" w:rsidRPr="008B2330">
        <w:t xml:space="preserve">the </w:t>
      </w:r>
      <w:r w:rsidR="000A29A7" w:rsidRPr="008B2330">
        <w:t>uptake of approved assessments and other deliverables</w:t>
      </w:r>
      <w:r w:rsidRPr="0038281E">
        <w:t xml:space="preserve"> will include</w:t>
      </w:r>
      <w:r w:rsidR="000A29A7" w:rsidRPr="008B2330">
        <w:t>:</w:t>
      </w:r>
    </w:p>
    <w:p w14:paraId="468D0457" w14:textId="36E6B349" w:rsidR="000A29A7" w:rsidRPr="008B2330" w:rsidRDefault="00F62032" w:rsidP="00471C01">
      <w:pPr>
        <w:pStyle w:val="Normalnumber"/>
        <w:numPr>
          <w:ilvl w:val="1"/>
          <w:numId w:val="4"/>
        </w:numPr>
        <w:tabs>
          <w:tab w:val="clear" w:pos="1814"/>
        </w:tabs>
        <w:ind w:left="1247" w:firstLine="624"/>
        <w:rPr>
          <w:color w:val="000000"/>
        </w:rPr>
      </w:pPr>
      <w:r w:rsidRPr="008B2330">
        <w:rPr>
          <w:color w:val="000000"/>
        </w:rPr>
        <w:t xml:space="preserve">Issuance </w:t>
      </w:r>
      <w:r w:rsidRPr="00516E77">
        <w:t>of</w:t>
      </w:r>
      <w:r w:rsidRPr="008B2330">
        <w:rPr>
          <w:color w:val="000000"/>
        </w:rPr>
        <w:t xml:space="preserve"> a c</w:t>
      </w:r>
      <w:r w:rsidR="000A29A7" w:rsidRPr="008B2330">
        <w:rPr>
          <w:color w:val="000000"/>
        </w:rPr>
        <w:t xml:space="preserve">all for contributions to support </w:t>
      </w:r>
      <w:r w:rsidR="00397A55" w:rsidRPr="008B2330">
        <w:rPr>
          <w:color w:val="000000"/>
        </w:rPr>
        <w:t xml:space="preserve">the </w:t>
      </w:r>
      <w:r w:rsidR="000A29A7" w:rsidRPr="008B2330">
        <w:rPr>
          <w:color w:val="000000"/>
        </w:rPr>
        <w:t>uptake of IPBES assessments and other products;</w:t>
      </w:r>
    </w:p>
    <w:p w14:paraId="2AEC5426" w14:textId="4B78C8AB" w:rsidR="000A29A7" w:rsidRPr="008B2330" w:rsidRDefault="00F62032" w:rsidP="00471C01">
      <w:pPr>
        <w:pStyle w:val="Normalnumber"/>
        <w:numPr>
          <w:ilvl w:val="1"/>
          <w:numId w:val="4"/>
        </w:numPr>
        <w:tabs>
          <w:tab w:val="clear" w:pos="1814"/>
        </w:tabs>
        <w:ind w:left="1247" w:firstLine="624"/>
        <w:rPr>
          <w:color w:val="000000"/>
        </w:rPr>
      </w:pPr>
      <w:r w:rsidRPr="00516E77">
        <w:t>Provision</w:t>
      </w:r>
      <w:r w:rsidRPr="008B2330">
        <w:rPr>
          <w:color w:val="000000"/>
        </w:rPr>
        <w:t xml:space="preserve"> of s</w:t>
      </w:r>
      <w:r w:rsidR="000A29A7" w:rsidRPr="008B2330">
        <w:rPr>
          <w:color w:val="000000"/>
        </w:rPr>
        <w:t xml:space="preserve">upport </w:t>
      </w:r>
      <w:r w:rsidRPr="008B2330">
        <w:rPr>
          <w:color w:val="000000"/>
        </w:rPr>
        <w:t xml:space="preserve">to </w:t>
      </w:r>
      <w:r w:rsidR="000A29A7" w:rsidRPr="008B2330">
        <w:rPr>
          <w:color w:val="000000"/>
        </w:rPr>
        <w:t>uptake activities for IPBES deliverables organized by other organizations.</w:t>
      </w:r>
    </w:p>
    <w:p w14:paraId="476507C7" w14:textId="73B71718" w:rsidR="000A29A7" w:rsidRPr="008B2330" w:rsidRDefault="00425A35" w:rsidP="00B7572E">
      <w:pPr>
        <w:pStyle w:val="Normalnumber"/>
      </w:pPr>
      <w:r w:rsidRPr="008B2330">
        <w:t>Activities to p</w:t>
      </w:r>
      <w:r w:rsidR="000A29A7" w:rsidRPr="008B2330">
        <w:t>romote and encourage communities of practice to facilitate access to expertise and information relevant to IPBES</w:t>
      </w:r>
      <w:r w:rsidRPr="008B2330">
        <w:t xml:space="preserve"> will be organized</w:t>
      </w:r>
      <w:r w:rsidR="000A29A7" w:rsidRPr="008B2330">
        <w:t>.</w:t>
      </w:r>
    </w:p>
    <w:p w14:paraId="09E82C32" w14:textId="52D487E0" w:rsidR="000A29A7" w:rsidRPr="008B2330" w:rsidRDefault="00425A35" w:rsidP="00B7572E">
      <w:pPr>
        <w:pStyle w:val="Normalnumber"/>
        <w:rPr>
          <w:u w:val="single"/>
        </w:rPr>
      </w:pPr>
      <w:r w:rsidRPr="008B2330">
        <w:t>A</w:t>
      </w:r>
      <w:r w:rsidR="000A29A7" w:rsidRPr="008B2330">
        <w:t xml:space="preserve"> sixth meeting of the capacity-building forum</w:t>
      </w:r>
      <w:r w:rsidRPr="008B2330">
        <w:t xml:space="preserve"> will be convened</w:t>
      </w:r>
      <w:r w:rsidR="000A29A7" w:rsidRPr="008B2330">
        <w:t xml:space="preserve"> to facilitate engagement with and</w:t>
      </w:r>
      <w:r w:rsidR="001269EA" w:rsidRPr="008B2330">
        <w:t xml:space="preserve"> to</w:t>
      </w:r>
      <w:r w:rsidR="000A29A7" w:rsidRPr="008B2330">
        <w:t xml:space="preserve"> build and further enhance collaboration among </w:t>
      </w:r>
      <w:r w:rsidR="00397A55" w:rsidRPr="008B2330">
        <w:t>organization</w:t>
      </w:r>
      <w:r w:rsidR="000A29A7" w:rsidRPr="008B2330">
        <w:t xml:space="preserve">s and institutions for the implementation of the IPBES </w:t>
      </w:r>
      <w:r w:rsidR="001269EA" w:rsidRPr="008B2330">
        <w:t xml:space="preserve">rolling </w:t>
      </w:r>
      <w:r w:rsidR="000A29A7" w:rsidRPr="008B2330">
        <w:t>capacity-</w:t>
      </w:r>
      <w:r w:rsidR="000A29A7" w:rsidRPr="008B2330">
        <w:rPr>
          <w:color w:val="000000"/>
        </w:rPr>
        <w:t>building</w:t>
      </w:r>
      <w:r w:rsidR="000A29A7" w:rsidRPr="008B2330">
        <w:t xml:space="preserve"> plan. </w:t>
      </w:r>
    </w:p>
    <w:p w14:paraId="2AF437E8" w14:textId="2F7E72DB" w:rsidR="000A29A7" w:rsidRPr="008B2330" w:rsidRDefault="00426518" w:rsidP="00267D15">
      <w:pPr>
        <w:pStyle w:val="CH3"/>
      </w:pPr>
      <w:r w:rsidRPr="008B2330">
        <w:tab/>
      </w:r>
      <w:r w:rsidR="008E337E" w:rsidRPr="008B2330">
        <w:t>3.</w:t>
      </w:r>
      <w:r w:rsidR="00267D15">
        <w:tab/>
      </w:r>
      <w:r w:rsidR="008E337E" w:rsidRPr="008B2330">
        <w:tab/>
      </w:r>
      <w:r w:rsidR="000A29A7" w:rsidRPr="008B2330">
        <w:t xml:space="preserve">Objective 2 (c): </w:t>
      </w:r>
      <w:r w:rsidR="000A29A7" w:rsidRPr="00267D15">
        <w:t>Strengthened</w:t>
      </w:r>
      <w:r w:rsidR="000A29A7" w:rsidRPr="008B2330">
        <w:t xml:space="preserve"> national and regional capacities</w:t>
      </w:r>
    </w:p>
    <w:p w14:paraId="76118C88" w14:textId="076B7885" w:rsidR="000A29A7" w:rsidRPr="008B2330" w:rsidRDefault="00425A35" w:rsidP="00B7572E">
      <w:pPr>
        <w:pStyle w:val="Normalnumber"/>
      </w:pPr>
      <w:r w:rsidRPr="008B2330">
        <w:t>The task force will continue to e</w:t>
      </w:r>
      <w:r w:rsidR="000A29A7" w:rsidRPr="008B2330">
        <w:t xml:space="preserve">ncourage the establishment of science-policy platforms, networks and assessments for biodiversity and ecosystem services at </w:t>
      </w:r>
      <w:r w:rsidR="00DC0370" w:rsidRPr="008B2330">
        <w:t xml:space="preserve">the national, subregional and regional </w:t>
      </w:r>
      <w:r w:rsidR="000A29A7" w:rsidRPr="008B2330">
        <w:t xml:space="preserve">levels, in particular by facilitating the sharing of knowledge and expertise between key actors from existing science-policy platforms and those interested in establishing a new platform, on how to support the work of IPBES, and disseminate and promote best practice examples. </w:t>
      </w:r>
    </w:p>
    <w:p w14:paraId="1A4921AA" w14:textId="21090238" w:rsidR="000A29A7" w:rsidRPr="008B2330" w:rsidRDefault="000A29A7" w:rsidP="00267D15">
      <w:pPr>
        <w:pStyle w:val="CH1"/>
      </w:pPr>
      <w:r w:rsidRPr="008B2330">
        <w:tab/>
        <w:t>III.</w:t>
      </w:r>
      <w:r w:rsidRPr="008B2330">
        <w:tab/>
      </w:r>
      <w:r w:rsidR="00267D15">
        <w:tab/>
      </w:r>
      <w:r w:rsidRPr="008B2330">
        <w:t>Advanced work on knowledge and data</w:t>
      </w:r>
    </w:p>
    <w:p w14:paraId="029D2BBC" w14:textId="0B7BC777" w:rsidR="000A29A7" w:rsidRPr="008B2330" w:rsidRDefault="000A29A7" w:rsidP="002D56D5">
      <w:pPr>
        <w:pStyle w:val="Normalnumber"/>
      </w:pPr>
      <w:r w:rsidRPr="008B2330">
        <w:t>Th</w:t>
      </w:r>
      <w:r w:rsidR="0002018C" w:rsidRPr="008B2330">
        <w:t>e present</w:t>
      </w:r>
      <w:r w:rsidRPr="008B2330">
        <w:t xml:space="preserve"> section sets out activities under objective 3</w:t>
      </w:r>
      <w:r w:rsidR="001269EA" w:rsidRPr="008B2330">
        <w:t> </w:t>
      </w:r>
      <w:r w:rsidRPr="008B2330">
        <w:t>(a), advanced work on knowledge and data. The activities w</w:t>
      </w:r>
      <w:r w:rsidR="001269EA" w:rsidRPr="008B2330">
        <w:t>ill</w:t>
      </w:r>
      <w:r w:rsidRPr="008B2330">
        <w:t xml:space="preserve"> be implemented by the task force on knowledge and data, working in two subgroups, on knowledge generation catalysis and on data management, to implement the two work streams of objective 3</w:t>
      </w:r>
      <w:r w:rsidR="001269EA" w:rsidRPr="008B2330">
        <w:t> </w:t>
      </w:r>
      <w:r w:rsidRPr="008B2330">
        <w:t>(a).</w:t>
      </w:r>
    </w:p>
    <w:p w14:paraId="62A38EE1" w14:textId="71A6DCD5" w:rsidR="000A29A7" w:rsidRPr="008B2330" w:rsidRDefault="000A29A7" w:rsidP="00315433">
      <w:pPr>
        <w:pStyle w:val="CH2"/>
      </w:pPr>
      <w:r w:rsidRPr="008B2330">
        <w:tab/>
        <w:t>A.</w:t>
      </w:r>
      <w:r w:rsidRPr="008B2330">
        <w:tab/>
      </w:r>
      <w:r w:rsidR="00267D15">
        <w:tab/>
      </w:r>
      <w:r w:rsidRPr="008B2330">
        <w:t>Advanced work on knowledge generation catalysis</w:t>
      </w:r>
    </w:p>
    <w:p w14:paraId="37AD47CD" w14:textId="2972C3F4" w:rsidR="000A29A7" w:rsidRPr="008B2330" w:rsidRDefault="000A29A7" w:rsidP="00315433">
      <w:pPr>
        <w:pStyle w:val="CH3"/>
      </w:pPr>
      <w:r w:rsidRPr="008B2330">
        <w:tab/>
      </w:r>
      <w:r w:rsidR="00426518" w:rsidRPr="008B2330">
        <w:t>1.</w:t>
      </w:r>
      <w:r w:rsidRPr="008B2330">
        <w:tab/>
      </w:r>
      <w:r w:rsidR="00267D15">
        <w:tab/>
      </w:r>
      <w:r w:rsidRPr="00315433">
        <w:t>Introduction</w:t>
      </w:r>
    </w:p>
    <w:p w14:paraId="0DA849D5" w14:textId="269FD129" w:rsidR="000A29A7" w:rsidRPr="008B2330" w:rsidRDefault="000A29A7" w:rsidP="002D56D5">
      <w:pPr>
        <w:pStyle w:val="Normalnumber"/>
      </w:pPr>
      <w:r w:rsidRPr="008B2330">
        <w:t>In response to the request by the Plenary in decision IPBES-7/1, the subgroup on knowledge generation catalysis of the task force on knowledge and data prepared a set of deliverables on the knowledge generation catalysis aspects of objective 3</w:t>
      </w:r>
      <w:r w:rsidR="000B1FF3" w:rsidRPr="008B2330">
        <w:t> </w:t>
      </w:r>
      <w:r w:rsidRPr="008B2330">
        <w:t xml:space="preserve">(a) of the IPBES rolling work programme up to 2030, advanced work on knowledge and data, namely: </w:t>
      </w:r>
      <w:bookmarkStart w:id="3" w:name="_Hlk66790952"/>
    </w:p>
    <w:p w14:paraId="0C25395D" w14:textId="5EC15DEC" w:rsidR="000A29A7" w:rsidRPr="008B2330" w:rsidRDefault="000A29A7" w:rsidP="00471C01">
      <w:pPr>
        <w:pStyle w:val="Normalnumber"/>
        <w:numPr>
          <w:ilvl w:val="1"/>
          <w:numId w:val="4"/>
        </w:numPr>
        <w:tabs>
          <w:tab w:val="clear" w:pos="1814"/>
        </w:tabs>
        <w:ind w:left="1247" w:firstLine="624"/>
        <w:rPr>
          <w:color w:val="000000"/>
        </w:rPr>
      </w:pPr>
      <w:r w:rsidRPr="008B2330">
        <w:rPr>
          <w:color w:val="000000"/>
        </w:rPr>
        <w:t>Review and further development of the process to catalyse the generation of new knowledge,</w:t>
      </w:r>
      <w:r w:rsidR="000B1FF3" w:rsidRPr="008B2330">
        <w:rPr>
          <w:color w:val="000000"/>
        </w:rPr>
        <w:t xml:space="preserve"> </w:t>
      </w:r>
      <w:r w:rsidRPr="008B2330">
        <w:rPr>
          <w:color w:val="000000"/>
        </w:rPr>
        <w:t xml:space="preserve">living </w:t>
      </w:r>
      <w:r w:rsidRPr="00516E77">
        <w:t>guidelines</w:t>
      </w:r>
      <w:r w:rsidRPr="008B2330">
        <w:rPr>
          <w:color w:val="000000"/>
        </w:rPr>
        <w:t xml:space="preserve"> and </w:t>
      </w:r>
      <w:r w:rsidR="008E1EA7" w:rsidRPr="008B2330">
        <w:rPr>
          <w:color w:val="000000"/>
        </w:rPr>
        <w:t xml:space="preserve">a </w:t>
      </w:r>
      <w:r w:rsidRPr="008B2330">
        <w:rPr>
          <w:color w:val="000000"/>
        </w:rPr>
        <w:t xml:space="preserve">template to support assessment authors in </w:t>
      </w:r>
      <w:r w:rsidR="008E1EA7" w:rsidRPr="008B2330">
        <w:rPr>
          <w:color w:val="000000"/>
        </w:rPr>
        <w:t>identifying</w:t>
      </w:r>
      <w:r w:rsidRPr="008B2330">
        <w:rPr>
          <w:color w:val="000000"/>
        </w:rPr>
        <w:t xml:space="preserve"> knowledge gaps, based on lessons learn</w:t>
      </w:r>
      <w:r w:rsidR="000B1FF3" w:rsidRPr="008B2330">
        <w:rPr>
          <w:color w:val="000000"/>
        </w:rPr>
        <w:t>ed</w:t>
      </w:r>
      <w:r w:rsidRPr="008B2330">
        <w:rPr>
          <w:color w:val="000000"/>
        </w:rPr>
        <w:t xml:space="preserve"> from ongoing assessments; </w:t>
      </w:r>
    </w:p>
    <w:p w14:paraId="0B16551E" w14:textId="66BB4FF6" w:rsidR="000A29A7" w:rsidRPr="008B2330" w:rsidRDefault="00C7750B" w:rsidP="00471C01">
      <w:pPr>
        <w:pStyle w:val="Normalnumber"/>
        <w:numPr>
          <w:ilvl w:val="1"/>
          <w:numId w:val="4"/>
        </w:numPr>
        <w:tabs>
          <w:tab w:val="clear" w:pos="1814"/>
        </w:tabs>
        <w:ind w:left="1247" w:firstLine="624"/>
        <w:rPr>
          <w:color w:val="000000"/>
        </w:rPr>
      </w:pPr>
      <w:r w:rsidRPr="00516E77">
        <w:t>Provision</w:t>
      </w:r>
      <w:r w:rsidRPr="0038281E">
        <w:rPr>
          <w:color w:val="000000"/>
        </w:rPr>
        <w:t xml:space="preserve"> of s</w:t>
      </w:r>
      <w:r w:rsidR="000A29A7" w:rsidRPr="008B2330">
        <w:rPr>
          <w:color w:val="000000"/>
        </w:rPr>
        <w:t xml:space="preserve">upport </w:t>
      </w:r>
      <w:r w:rsidRPr="0038281E">
        <w:rPr>
          <w:color w:val="000000"/>
        </w:rPr>
        <w:t xml:space="preserve">to </w:t>
      </w:r>
      <w:r w:rsidR="000A29A7" w:rsidRPr="008B2330">
        <w:rPr>
          <w:color w:val="000000"/>
        </w:rPr>
        <w:t xml:space="preserve">assessment authors in </w:t>
      </w:r>
      <w:r w:rsidR="005F35B2" w:rsidRPr="008B2330">
        <w:rPr>
          <w:color w:val="000000"/>
        </w:rPr>
        <w:t>identify</w:t>
      </w:r>
      <w:r w:rsidR="008E1EA7" w:rsidRPr="008B2330">
        <w:rPr>
          <w:color w:val="000000"/>
        </w:rPr>
        <w:t>ing</w:t>
      </w:r>
      <w:r w:rsidR="000A29A7" w:rsidRPr="008B2330">
        <w:rPr>
          <w:color w:val="000000"/>
        </w:rPr>
        <w:t xml:space="preserve"> knowledge gaps, including in producing a list of knowledge gaps as part of the assessments, using the guidelines and template; </w:t>
      </w:r>
    </w:p>
    <w:p w14:paraId="72CC1971" w14:textId="46656F64" w:rsidR="000A29A7" w:rsidRPr="008B2330" w:rsidRDefault="000A29A7" w:rsidP="00471C01">
      <w:pPr>
        <w:pStyle w:val="Normalnumber"/>
        <w:numPr>
          <w:ilvl w:val="1"/>
          <w:numId w:val="4"/>
        </w:numPr>
        <w:tabs>
          <w:tab w:val="clear" w:pos="1814"/>
        </w:tabs>
        <w:ind w:left="1247" w:firstLine="624"/>
        <w:rPr>
          <w:color w:val="000000"/>
        </w:rPr>
      </w:pPr>
      <w:r w:rsidRPr="008B2330">
        <w:rPr>
          <w:color w:val="000000"/>
        </w:rPr>
        <w:t xml:space="preserve">Promotion of the uptake of identified knowledge gaps by relevant external organizations and </w:t>
      </w:r>
      <w:r w:rsidRPr="00516E77">
        <w:t>initiatives</w:t>
      </w:r>
      <w:r w:rsidRPr="008B2330">
        <w:rPr>
          <w:color w:val="000000"/>
        </w:rPr>
        <w:t xml:space="preserve">; </w:t>
      </w:r>
    </w:p>
    <w:p w14:paraId="1AF8F113" w14:textId="3F9E0C10" w:rsidR="000A29A7" w:rsidRPr="008B2330" w:rsidRDefault="000A29A7" w:rsidP="00471C01">
      <w:pPr>
        <w:pStyle w:val="Normalnumber"/>
        <w:numPr>
          <w:ilvl w:val="1"/>
          <w:numId w:val="4"/>
        </w:numPr>
        <w:tabs>
          <w:tab w:val="clear" w:pos="1814"/>
        </w:tabs>
        <w:ind w:left="1247" w:firstLine="624"/>
        <w:rPr>
          <w:szCs w:val="24"/>
        </w:rPr>
      </w:pPr>
      <w:r w:rsidRPr="00516E77">
        <w:t>Monitoring</w:t>
      </w:r>
      <w:r w:rsidRPr="008B2330">
        <w:rPr>
          <w:szCs w:val="24"/>
        </w:rPr>
        <w:t xml:space="preserve"> of the impact of knowledge generation catalysis efforts to effectively fill </w:t>
      </w:r>
      <w:r w:rsidR="004F4412" w:rsidRPr="008B2330">
        <w:rPr>
          <w:szCs w:val="24"/>
        </w:rPr>
        <w:t xml:space="preserve">the </w:t>
      </w:r>
      <w:r w:rsidRPr="008B2330">
        <w:rPr>
          <w:szCs w:val="24"/>
        </w:rPr>
        <w:t xml:space="preserve">identified gaps. </w:t>
      </w:r>
    </w:p>
    <w:bookmarkEnd w:id="3"/>
    <w:p w14:paraId="5B452477" w14:textId="439223D2" w:rsidR="000A29A7" w:rsidRPr="008B2330" w:rsidRDefault="000A29A7" w:rsidP="002D56D5">
      <w:pPr>
        <w:pStyle w:val="Normalnumber"/>
      </w:pPr>
      <w:r w:rsidRPr="008B2330">
        <w:t>Information on the activities implemented in the intersessional period 2019</w:t>
      </w:r>
      <w:r w:rsidR="00E12FA8" w:rsidRPr="008B2330">
        <w:t>–</w:t>
      </w:r>
      <w:r w:rsidRPr="008B2330">
        <w:t xml:space="preserve">2021 as well as an illustration of possible activities related to the nexus and transformative change assessments is provided in document IPBES/8/INF/11. </w:t>
      </w:r>
    </w:p>
    <w:p w14:paraId="0694DCC6" w14:textId="7388E280" w:rsidR="000A29A7" w:rsidRPr="008B2330" w:rsidRDefault="000A29A7" w:rsidP="00315433">
      <w:pPr>
        <w:pStyle w:val="CH3"/>
      </w:pPr>
      <w:r w:rsidRPr="008B2330">
        <w:tab/>
      </w:r>
      <w:r w:rsidR="00426518" w:rsidRPr="008B2330">
        <w:t>2.</w:t>
      </w:r>
      <w:r w:rsidRPr="008B2330">
        <w:tab/>
      </w:r>
      <w:r w:rsidR="00267D15">
        <w:tab/>
      </w:r>
      <w:r w:rsidRPr="008B2330">
        <w:t>Interim workplan for the intersessional period 2021</w:t>
      </w:r>
      <w:r w:rsidR="00133AD7" w:rsidRPr="008B2330">
        <w:t>–20</w:t>
      </w:r>
      <w:r w:rsidRPr="008B2330">
        <w:t>22 (for approval)</w:t>
      </w:r>
    </w:p>
    <w:p w14:paraId="17E64EDB" w14:textId="312F2B12" w:rsidR="000A29A7" w:rsidRPr="008B2330" w:rsidRDefault="003B5624" w:rsidP="002D56D5">
      <w:pPr>
        <w:pStyle w:val="Normalnumber"/>
      </w:pPr>
      <w:r w:rsidRPr="0038281E">
        <w:t>The task force will r</w:t>
      </w:r>
      <w:r w:rsidR="000A29A7" w:rsidRPr="008B2330">
        <w:t xml:space="preserve">eview and further develop the process to catalyse the generation of new knowledge, </w:t>
      </w:r>
      <w:r w:rsidRPr="0038281E">
        <w:t xml:space="preserve">the </w:t>
      </w:r>
      <w:r w:rsidR="000A29A7" w:rsidRPr="008B2330">
        <w:t xml:space="preserve">living guidelines and </w:t>
      </w:r>
      <w:r w:rsidRPr="0038281E">
        <w:t>the</w:t>
      </w:r>
      <w:r w:rsidR="00A0563E" w:rsidRPr="008B2330">
        <w:t xml:space="preserve"> </w:t>
      </w:r>
      <w:r w:rsidR="000A29A7" w:rsidRPr="008B2330">
        <w:t>template to support assessment authors in the identification of knowledge gaps, based on lessons learn</w:t>
      </w:r>
      <w:r w:rsidR="000B1FF3" w:rsidRPr="008B2330">
        <w:t>ed</w:t>
      </w:r>
      <w:r w:rsidR="000A29A7" w:rsidRPr="008B2330">
        <w:t xml:space="preserve"> from ongoing assessments.</w:t>
      </w:r>
    </w:p>
    <w:p w14:paraId="796BE080" w14:textId="40D02243" w:rsidR="000A29A7" w:rsidRPr="008B2330" w:rsidRDefault="003B5624" w:rsidP="008D3BCB">
      <w:pPr>
        <w:pStyle w:val="Normalnumber"/>
        <w:keepNext/>
        <w:keepLines/>
      </w:pPr>
      <w:r w:rsidRPr="008B2330">
        <w:lastRenderedPageBreak/>
        <w:t>Activities to provide</w:t>
      </w:r>
      <w:r w:rsidR="000A29A7" w:rsidRPr="008B2330">
        <w:t xml:space="preserve"> support to assessment authors in the process of identifying knowledge gaps, including in producing a list of knowledge gaps as part of the assessments, using the guidelines and template</w:t>
      </w:r>
      <w:r w:rsidRPr="008B2330">
        <w:t>, will include</w:t>
      </w:r>
      <w:r w:rsidR="000A29A7" w:rsidRPr="008B2330">
        <w:t xml:space="preserve">: </w:t>
      </w:r>
    </w:p>
    <w:p w14:paraId="3A909080" w14:textId="0BBF2B4D" w:rsidR="000A29A7" w:rsidRPr="008B2330" w:rsidRDefault="000A29A7" w:rsidP="00471C01">
      <w:pPr>
        <w:pStyle w:val="Normalnumber"/>
        <w:numPr>
          <w:ilvl w:val="1"/>
          <w:numId w:val="4"/>
        </w:numPr>
        <w:tabs>
          <w:tab w:val="clear" w:pos="1814"/>
        </w:tabs>
        <w:ind w:left="1247" w:firstLine="624"/>
        <w:rPr>
          <w:color w:val="000000"/>
        </w:rPr>
      </w:pPr>
      <w:r w:rsidRPr="008B2330">
        <w:rPr>
          <w:color w:val="000000"/>
        </w:rPr>
        <w:t xml:space="preserve">Online or </w:t>
      </w:r>
      <w:r w:rsidR="009655F7" w:rsidRPr="008B2330">
        <w:rPr>
          <w:color w:val="000000"/>
        </w:rPr>
        <w:t>in-person</w:t>
      </w:r>
      <w:r w:rsidRPr="008B2330">
        <w:rPr>
          <w:color w:val="000000"/>
        </w:rPr>
        <w:t xml:space="preserve"> sessions for the values, sustainable use and invasive alien species assessments; </w:t>
      </w:r>
    </w:p>
    <w:p w14:paraId="57045E08" w14:textId="22486F67" w:rsidR="000A29A7" w:rsidRPr="008B2330" w:rsidRDefault="000A29A7" w:rsidP="00471C01">
      <w:pPr>
        <w:pStyle w:val="Normalnumber"/>
        <w:numPr>
          <w:ilvl w:val="1"/>
          <w:numId w:val="4"/>
        </w:numPr>
        <w:tabs>
          <w:tab w:val="clear" w:pos="1814"/>
        </w:tabs>
        <w:ind w:left="1247" w:firstLine="624"/>
        <w:rPr>
          <w:color w:val="000000"/>
        </w:rPr>
      </w:pPr>
      <w:r w:rsidRPr="00516E77">
        <w:t>Online</w:t>
      </w:r>
      <w:r w:rsidRPr="008B2330">
        <w:rPr>
          <w:color w:val="000000"/>
        </w:rPr>
        <w:t xml:space="preserve"> or </w:t>
      </w:r>
      <w:r w:rsidR="009655F7" w:rsidRPr="008B2330">
        <w:rPr>
          <w:color w:val="000000"/>
        </w:rPr>
        <w:t xml:space="preserve">in-person </w:t>
      </w:r>
      <w:r w:rsidRPr="008B2330">
        <w:rPr>
          <w:color w:val="000000"/>
        </w:rPr>
        <w:t>sessions for the first author meetings of the nexus and transformative change assessments.</w:t>
      </w:r>
    </w:p>
    <w:p w14:paraId="5D984972" w14:textId="017E53D2" w:rsidR="000A29A7" w:rsidRPr="008B2330" w:rsidRDefault="003B5624" w:rsidP="002D56D5">
      <w:pPr>
        <w:pStyle w:val="Normalnumber"/>
      </w:pPr>
      <w:bookmarkStart w:id="4" w:name="_Hlk57749244"/>
      <w:r w:rsidRPr="008B2330">
        <w:rPr>
          <w:szCs w:val="24"/>
        </w:rPr>
        <w:t>Activities to p</w:t>
      </w:r>
      <w:r w:rsidR="000A29A7" w:rsidRPr="008B2330">
        <w:rPr>
          <w:szCs w:val="24"/>
        </w:rPr>
        <w:t>romot</w:t>
      </w:r>
      <w:r w:rsidRPr="008B2330">
        <w:rPr>
          <w:szCs w:val="24"/>
        </w:rPr>
        <w:t>e</w:t>
      </w:r>
      <w:r w:rsidR="000A29A7" w:rsidRPr="008B2330">
        <w:t xml:space="preserve"> the uptake of identified knowledge gaps by relevant external organizations and initiatives</w:t>
      </w:r>
      <w:r w:rsidRPr="008B2330">
        <w:t xml:space="preserve"> will include</w:t>
      </w:r>
      <w:r w:rsidR="000A29A7" w:rsidRPr="008B2330">
        <w:t>:</w:t>
      </w:r>
    </w:p>
    <w:p w14:paraId="364693E0" w14:textId="4EE162EC" w:rsidR="000A29A7" w:rsidRPr="008B2330" w:rsidRDefault="000A29A7" w:rsidP="00471C01">
      <w:pPr>
        <w:pStyle w:val="Normalnumber"/>
        <w:numPr>
          <w:ilvl w:val="1"/>
          <w:numId w:val="4"/>
        </w:numPr>
        <w:tabs>
          <w:tab w:val="clear" w:pos="1814"/>
        </w:tabs>
        <w:ind w:left="1247" w:firstLine="624"/>
      </w:pPr>
      <w:r w:rsidRPr="008B2330">
        <w:rPr>
          <w:color w:val="000000"/>
        </w:rPr>
        <w:t>Regional</w:t>
      </w:r>
      <w:r w:rsidRPr="008B2330">
        <w:t xml:space="preserve"> online</w:t>
      </w:r>
      <w:r w:rsidR="009655F7" w:rsidRPr="008B2330">
        <w:t xml:space="preserve"> or in-person</w:t>
      </w:r>
      <w:r w:rsidRPr="008B2330">
        <w:t xml:space="preserve"> dialogues with programmers and funders on the generation of new knowledge, focused mainly on </w:t>
      </w:r>
      <w:r w:rsidR="009655F7" w:rsidRPr="008B2330">
        <w:t xml:space="preserve">the </w:t>
      </w:r>
      <w:r w:rsidRPr="008B2330">
        <w:t>gaps identified in the IPBES Global Assessment of Biodiversity and Ecosystem Services and</w:t>
      </w:r>
      <w:r w:rsidR="009655F7" w:rsidRPr="008B2330">
        <w:t>,</w:t>
      </w:r>
      <w:r w:rsidRPr="008B2330">
        <w:t xml:space="preserve"> where such gaps have been identified, </w:t>
      </w:r>
      <w:r w:rsidR="009655F7" w:rsidRPr="008B2330">
        <w:t xml:space="preserve">focused on </w:t>
      </w:r>
      <w:r w:rsidRPr="008B2330">
        <w:t>the Regional Assessments.</w:t>
      </w:r>
      <w:r w:rsidR="00471493">
        <w:t xml:space="preserve"> </w:t>
      </w:r>
      <w:r w:rsidR="00F534D0" w:rsidRPr="008B2330">
        <w:t xml:space="preserve">The </w:t>
      </w:r>
      <w:r w:rsidRPr="008B2330">
        <w:t xml:space="preserve">dialogues will also be an opportunity to present separately </w:t>
      </w:r>
      <w:r w:rsidR="00F534D0" w:rsidRPr="008B2330">
        <w:t xml:space="preserve">the </w:t>
      </w:r>
      <w:r w:rsidRPr="008B2330">
        <w:t xml:space="preserve">gaps identified in the report on the </w:t>
      </w:r>
      <w:r w:rsidRPr="008B2330">
        <w:rPr>
          <w:color w:val="000000"/>
        </w:rPr>
        <w:t>IPBES</w:t>
      </w:r>
      <w:r w:rsidRPr="008B2330">
        <w:t xml:space="preserve"> workshop on biodiversity and pandemics</w:t>
      </w:r>
      <w:r w:rsidR="003B5624" w:rsidRPr="008B2330">
        <w:t xml:space="preserve"> (IPBES/8/INF/5),</w:t>
      </w:r>
      <w:r w:rsidR="003B5624" w:rsidRPr="0038281E">
        <w:t xml:space="preserve"> using appropriate disclaimers</w:t>
      </w:r>
      <w:r w:rsidRPr="008B2330">
        <w:t>;</w:t>
      </w:r>
    </w:p>
    <w:p w14:paraId="4CA3BCB6" w14:textId="77777777" w:rsidR="000A29A7" w:rsidRPr="008B2330" w:rsidRDefault="000A29A7" w:rsidP="00471C01">
      <w:pPr>
        <w:pStyle w:val="Normalnumber"/>
        <w:numPr>
          <w:ilvl w:val="1"/>
          <w:numId w:val="4"/>
        </w:numPr>
        <w:tabs>
          <w:tab w:val="clear" w:pos="1814"/>
        </w:tabs>
        <w:ind w:left="1247" w:firstLine="624"/>
        <w:rPr>
          <w:szCs w:val="24"/>
        </w:rPr>
      </w:pPr>
      <w:r w:rsidRPr="00516E77">
        <w:t>Exchange</w:t>
      </w:r>
      <w:r w:rsidRPr="008B2330">
        <w:t xml:space="preserve"> of information with programmers and funders on projects initiated based on gaps identified in completed assessments.</w:t>
      </w:r>
    </w:p>
    <w:p w14:paraId="408B5EC5" w14:textId="335ED733" w:rsidR="000A29A7" w:rsidRPr="008B2330" w:rsidRDefault="000A29A7" w:rsidP="002D56D5">
      <w:pPr>
        <w:pStyle w:val="Normalnumber"/>
      </w:pPr>
      <w:r w:rsidRPr="008B2330">
        <w:t xml:space="preserve">Monitoring of the </w:t>
      </w:r>
      <w:r w:rsidRPr="008B2330">
        <w:rPr>
          <w:color w:val="000000"/>
        </w:rPr>
        <w:t>impact</w:t>
      </w:r>
      <w:r w:rsidRPr="008B2330">
        <w:t xml:space="preserve"> of knowledge generation catalysis efforts to effectively fill</w:t>
      </w:r>
      <w:r w:rsidR="001217E7" w:rsidRPr="008B2330">
        <w:t xml:space="preserve"> the</w:t>
      </w:r>
      <w:r w:rsidRPr="008B2330">
        <w:t xml:space="preserve"> identified gaps</w:t>
      </w:r>
      <w:r w:rsidR="00637996" w:rsidRPr="008B2330">
        <w:t xml:space="preserve"> will include</w:t>
      </w:r>
      <w:r w:rsidRPr="008B2330">
        <w:t xml:space="preserve">: </w:t>
      </w:r>
    </w:p>
    <w:p w14:paraId="3DBF7E70" w14:textId="15EA2889" w:rsidR="000A29A7" w:rsidRPr="008B2330" w:rsidRDefault="000A29A7" w:rsidP="00471C01">
      <w:pPr>
        <w:pStyle w:val="Normalnumber"/>
        <w:numPr>
          <w:ilvl w:val="1"/>
          <w:numId w:val="4"/>
        </w:numPr>
        <w:tabs>
          <w:tab w:val="clear" w:pos="1814"/>
        </w:tabs>
        <w:ind w:left="1247" w:firstLine="624"/>
        <w:rPr>
          <w:rFonts w:eastAsia="MS Mincho"/>
          <w:szCs w:val="24"/>
        </w:rPr>
      </w:pPr>
      <w:r w:rsidRPr="008B2330">
        <w:rPr>
          <w:color w:val="000000"/>
        </w:rPr>
        <w:t>Implementation</w:t>
      </w:r>
      <w:r w:rsidRPr="008B2330">
        <w:rPr>
          <w:rFonts w:eastAsia="MS Mincho"/>
          <w:szCs w:val="24"/>
        </w:rPr>
        <w:t xml:space="preserve"> of monitoring plan on the catalysis of new knowledge generation based on the gaps </w:t>
      </w:r>
      <w:r w:rsidRPr="00516E77">
        <w:t>identified</w:t>
      </w:r>
      <w:r w:rsidRPr="008B2330">
        <w:rPr>
          <w:rFonts w:eastAsia="MS Mincho"/>
          <w:szCs w:val="24"/>
        </w:rPr>
        <w:t xml:space="preserve"> in IPBES assessments;</w:t>
      </w:r>
      <w:r w:rsidR="00471493">
        <w:rPr>
          <w:rFonts w:eastAsia="MS Mincho"/>
          <w:szCs w:val="24"/>
        </w:rPr>
        <w:t xml:space="preserve"> </w:t>
      </w:r>
    </w:p>
    <w:p w14:paraId="7662647A" w14:textId="5111959E" w:rsidR="000A29A7" w:rsidRPr="008B2330" w:rsidRDefault="000A29A7" w:rsidP="00471C01">
      <w:pPr>
        <w:pStyle w:val="Normalnumber"/>
        <w:numPr>
          <w:ilvl w:val="1"/>
          <w:numId w:val="4"/>
        </w:numPr>
        <w:tabs>
          <w:tab w:val="clear" w:pos="1814"/>
        </w:tabs>
        <w:ind w:left="1247" w:firstLine="624"/>
        <w:rPr>
          <w:rFonts w:eastAsia="MS Mincho"/>
          <w:szCs w:val="24"/>
        </w:rPr>
      </w:pPr>
      <w:r w:rsidRPr="008B2330">
        <w:rPr>
          <w:color w:val="000000"/>
        </w:rPr>
        <w:t>Update</w:t>
      </w:r>
      <w:r w:rsidRPr="008B2330">
        <w:rPr>
          <w:rFonts w:eastAsia="MS Mincho"/>
          <w:szCs w:val="24"/>
        </w:rPr>
        <w:t xml:space="preserve"> of the monitoring plan as necessary based on lessons learn</w:t>
      </w:r>
      <w:r w:rsidR="000B1FF3" w:rsidRPr="008B2330">
        <w:rPr>
          <w:rFonts w:eastAsia="MS Mincho"/>
          <w:szCs w:val="24"/>
        </w:rPr>
        <w:t>ed</w:t>
      </w:r>
      <w:r w:rsidRPr="008B2330">
        <w:rPr>
          <w:rFonts w:eastAsia="MS Mincho"/>
          <w:szCs w:val="24"/>
        </w:rPr>
        <w:t>.</w:t>
      </w:r>
    </w:p>
    <w:p w14:paraId="37B59BB3" w14:textId="65662BEE" w:rsidR="000A29A7" w:rsidRPr="008B2330" w:rsidRDefault="00426518" w:rsidP="00315433">
      <w:pPr>
        <w:pStyle w:val="CH3"/>
      </w:pPr>
      <w:r w:rsidRPr="008B2330">
        <w:tab/>
        <w:t>3.</w:t>
      </w:r>
      <w:r w:rsidRPr="008B2330">
        <w:tab/>
      </w:r>
      <w:r w:rsidR="00267D15">
        <w:tab/>
      </w:r>
      <w:r w:rsidR="000A29A7" w:rsidRPr="008B2330">
        <w:t xml:space="preserve">Draft workplan </w:t>
      </w:r>
      <w:r w:rsidR="000A29A7" w:rsidRPr="00315433">
        <w:t>for</w:t>
      </w:r>
      <w:r w:rsidR="000A29A7" w:rsidRPr="008B2330">
        <w:t xml:space="preserve"> the intersessional period 2022</w:t>
      </w:r>
      <w:r w:rsidR="00AE6EAA" w:rsidRPr="008B2330">
        <w:t>–</w:t>
      </w:r>
      <w:r w:rsidR="000A29A7" w:rsidRPr="008B2330">
        <w:t>2023 (for information)</w:t>
      </w:r>
    </w:p>
    <w:bookmarkEnd w:id="4"/>
    <w:p w14:paraId="4D22F3C6" w14:textId="585FA496" w:rsidR="000A29A7" w:rsidRPr="008B2330" w:rsidRDefault="00637996" w:rsidP="002D56D5">
      <w:pPr>
        <w:pStyle w:val="Normalnumber"/>
      </w:pPr>
      <w:r w:rsidRPr="008B2330">
        <w:t>The task force will r</w:t>
      </w:r>
      <w:r w:rsidR="000A29A7" w:rsidRPr="008B2330">
        <w:t xml:space="preserve">eview and further develop the process to catalyse the generation of new knowledge, </w:t>
      </w:r>
      <w:r w:rsidRPr="008B2330">
        <w:t>the</w:t>
      </w:r>
      <w:r w:rsidR="003C6F8E" w:rsidRPr="008B2330">
        <w:t xml:space="preserve"> </w:t>
      </w:r>
      <w:r w:rsidR="000A29A7" w:rsidRPr="008B2330">
        <w:t xml:space="preserve">living guidelines and </w:t>
      </w:r>
      <w:r w:rsidRPr="008B2330">
        <w:t>the</w:t>
      </w:r>
      <w:r w:rsidR="003C6F8E" w:rsidRPr="008B2330">
        <w:t xml:space="preserve"> </w:t>
      </w:r>
      <w:r w:rsidR="000A29A7" w:rsidRPr="008B2330">
        <w:t>template to support assessment authors in the identification of knowledge gaps, based on lessons learn</w:t>
      </w:r>
      <w:r w:rsidR="000B1FF3" w:rsidRPr="008B2330">
        <w:t>ed</w:t>
      </w:r>
      <w:r w:rsidR="000A29A7" w:rsidRPr="008B2330">
        <w:t xml:space="preserve"> from ongoing assessments.</w:t>
      </w:r>
    </w:p>
    <w:p w14:paraId="50EED349" w14:textId="13503700" w:rsidR="000A29A7" w:rsidRPr="008B2330" w:rsidRDefault="00637996" w:rsidP="002D56D5">
      <w:pPr>
        <w:pStyle w:val="Normalnumber"/>
      </w:pPr>
      <w:r w:rsidRPr="008B2330">
        <w:t>Activities to provide</w:t>
      </w:r>
      <w:r w:rsidR="000A29A7" w:rsidRPr="008B2330">
        <w:t xml:space="preserve"> support to assessment authors in the process of </w:t>
      </w:r>
      <w:r w:rsidR="001838FA" w:rsidRPr="008B2330">
        <w:t xml:space="preserve">identifying </w:t>
      </w:r>
      <w:r w:rsidR="000A29A7" w:rsidRPr="008B2330">
        <w:t>knowledge gaps, including in producing a list of knowledge gaps as part of the ongoing assessments, using the guidelines and template</w:t>
      </w:r>
      <w:r w:rsidRPr="008B2330">
        <w:t>, will include</w:t>
      </w:r>
      <w:r w:rsidR="000A29A7" w:rsidRPr="008B2330">
        <w:t xml:space="preserve">: </w:t>
      </w:r>
    </w:p>
    <w:p w14:paraId="752C87FC" w14:textId="075AA5F0" w:rsidR="000A29A7" w:rsidRPr="008B2330" w:rsidRDefault="000A29A7" w:rsidP="00471C01">
      <w:pPr>
        <w:pStyle w:val="Normalnumber"/>
        <w:numPr>
          <w:ilvl w:val="1"/>
          <w:numId w:val="4"/>
        </w:numPr>
        <w:tabs>
          <w:tab w:val="clear" w:pos="1814"/>
        </w:tabs>
        <w:ind w:left="1247" w:firstLine="624"/>
        <w:rPr>
          <w:color w:val="000000"/>
        </w:rPr>
      </w:pPr>
      <w:r w:rsidRPr="008B2330">
        <w:rPr>
          <w:color w:val="000000"/>
        </w:rPr>
        <w:t>Online or</w:t>
      </w:r>
      <w:r w:rsidR="00CF4A22" w:rsidRPr="008B2330">
        <w:rPr>
          <w:color w:val="000000"/>
        </w:rPr>
        <w:t xml:space="preserve"> in-person</w:t>
      </w:r>
      <w:r w:rsidRPr="008B2330">
        <w:rPr>
          <w:color w:val="000000"/>
        </w:rPr>
        <w:t xml:space="preserve"> sessions for the invasive alien species assessment; </w:t>
      </w:r>
    </w:p>
    <w:p w14:paraId="4869C10A" w14:textId="3B9C9EBC" w:rsidR="000A29A7" w:rsidRPr="008B2330" w:rsidRDefault="000A29A7" w:rsidP="00471C01">
      <w:pPr>
        <w:pStyle w:val="Normalnumber"/>
        <w:numPr>
          <w:ilvl w:val="1"/>
          <w:numId w:val="4"/>
        </w:numPr>
        <w:tabs>
          <w:tab w:val="clear" w:pos="1814"/>
        </w:tabs>
        <w:ind w:left="1247" w:firstLine="624"/>
      </w:pPr>
      <w:r w:rsidRPr="00516E77">
        <w:t>Online</w:t>
      </w:r>
      <w:r w:rsidRPr="008B2330">
        <w:t xml:space="preserve"> or </w:t>
      </w:r>
      <w:r w:rsidR="00CF4A22" w:rsidRPr="008B2330">
        <w:rPr>
          <w:color w:val="000000"/>
        </w:rPr>
        <w:t>in-person</w:t>
      </w:r>
      <w:r w:rsidRPr="008B2330">
        <w:t xml:space="preserve"> sessions for the second author meetings of the nexus and transformative change assessments.</w:t>
      </w:r>
    </w:p>
    <w:p w14:paraId="1C1F6517" w14:textId="262FEE3D" w:rsidR="000A29A7" w:rsidRPr="008B2330" w:rsidRDefault="00637996" w:rsidP="002D56D5">
      <w:pPr>
        <w:pStyle w:val="Normalnumber"/>
      </w:pPr>
      <w:r w:rsidRPr="008B2330">
        <w:t xml:space="preserve">Activities to </w:t>
      </w:r>
      <w:r w:rsidR="00476913" w:rsidRPr="008B2330">
        <w:t>p</w:t>
      </w:r>
      <w:r w:rsidR="000A29A7" w:rsidRPr="008B2330">
        <w:t>romot</w:t>
      </w:r>
      <w:r w:rsidRPr="008B2330">
        <w:t xml:space="preserve">e </w:t>
      </w:r>
      <w:r w:rsidR="000A29A7" w:rsidRPr="008B2330">
        <w:t>the uptake of identified knowledge gaps by relevant external organizations and initiatives</w:t>
      </w:r>
      <w:r w:rsidRPr="008B2330">
        <w:t xml:space="preserve"> will include</w:t>
      </w:r>
      <w:r w:rsidR="000A29A7" w:rsidRPr="008B2330">
        <w:t>:</w:t>
      </w:r>
    </w:p>
    <w:p w14:paraId="7B75EFA1" w14:textId="230818DA" w:rsidR="000A29A7" w:rsidRPr="008B2330" w:rsidRDefault="000A29A7" w:rsidP="00471C01">
      <w:pPr>
        <w:pStyle w:val="Normalnumber"/>
        <w:numPr>
          <w:ilvl w:val="1"/>
          <w:numId w:val="4"/>
        </w:numPr>
        <w:tabs>
          <w:tab w:val="clear" w:pos="1814"/>
        </w:tabs>
        <w:ind w:left="1247" w:firstLine="624"/>
        <w:rPr>
          <w:color w:val="000000"/>
        </w:rPr>
      </w:pPr>
      <w:r w:rsidRPr="008B2330">
        <w:rPr>
          <w:color w:val="000000"/>
        </w:rPr>
        <w:t>Regional online</w:t>
      </w:r>
      <w:r w:rsidR="00CF4A22" w:rsidRPr="008B2330">
        <w:rPr>
          <w:color w:val="000000"/>
        </w:rPr>
        <w:t xml:space="preserve"> or in-person</w:t>
      </w:r>
      <w:r w:rsidRPr="008B2330">
        <w:rPr>
          <w:color w:val="000000"/>
        </w:rPr>
        <w:t xml:space="preserve"> dialogues with programmers and funders on the generation of new knowledge, focused mainly on</w:t>
      </w:r>
      <w:r w:rsidR="00CF4A22" w:rsidRPr="008B2330">
        <w:rPr>
          <w:color w:val="000000"/>
        </w:rPr>
        <w:t xml:space="preserve"> the</w:t>
      </w:r>
      <w:r w:rsidRPr="008B2330">
        <w:rPr>
          <w:color w:val="000000"/>
        </w:rPr>
        <w:t xml:space="preserve"> gaps identified in the values and sustainable use assessments; </w:t>
      </w:r>
    </w:p>
    <w:p w14:paraId="7676F03E" w14:textId="44B0771E" w:rsidR="000A29A7" w:rsidRPr="008B2330" w:rsidRDefault="000A29A7" w:rsidP="00471C01">
      <w:pPr>
        <w:pStyle w:val="Normalnumber"/>
        <w:numPr>
          <w:ilvl w:val="1"/>
          <w:numId w:val="4"/>
        </w:numPr>
        <w:tabs>
          <w:tab w:val="clear" w:pos="1814"/>
        </w:tabs>
        <w:ind w:left="1247" w:firstLine="624"/>
        <w:rPr>
          <w:color w:val="000000"/>
        </w:rPr>
      </w:pPr>
      <w:r w:rsidRPr="00516E77">
        <w:t>Exchange</w:t>
      </w:r>
      <w:r w:rsidRPr="008B2330">
        <w:rPr>
          <w:color w:val="000000"/>
        </w:rPr>
        <w:t xml:space="preserve"> of information with programmers and funders on </w:t>
      </w:r>
      <w:r w:rsidR="00CF4A22" w:rsidRPr="008B2330">
        <w:rPr>
          <w:color w:val="000000"/>
        </w:rPr>
        <w:t xml:space="preserve">the </w:t>
      </w:r>
      <w:r w:rsidRPr="008B2330">
        <w:rPr>
          <w:color w:val="000000"/>
        </w:rPr>
        <w:t xml:space="preserve">projects initiated based on </w:t>
      </w:r>
      <w:r w:rsidR="00CF4A22" w:rsidRPr="008B2330">
        <w:rPr>
          <w:color w:val="000000"/>
        </w:rPr>
        <w:t xml:space="preserve">the </w:t>
      </w:r>
      <w:r w:rsidRPr="008B2330">
        <w:rPr>
          <w:color w:val="000000"/>
        </w:rPr>
        <w:t>gaps identified in completed assessments.</w:t>
      </w:r>
    </w:p>
    <w:p w14:paraId="4BEB64FF" w14:textId="199BFFD0" w:rsidR="000A29A7" w:rsidRPr="008B2330" w:rsidRDefault="000A29A7" w:rsidP="002D56D5">
      <w:pPr>
        <w:pStyle w:val="Normalnumber"/>
      </w:pPr>
      <w:r w:rsidRPr="008B2330">
        <w:rPr>
          <w:szCs w:val="24"/>
        </w:rPr>
        <w:t>Monitoring</w:t>
      </w:r>
      <w:r w:rsidRPr="008B2330">
        <w:t xml:space="preserve"> of the impact of knowledge generation catalysis efforts to effectively fill </w:t>
      </w:r>
      <w:r w:rsidR="00B847E5" w:rsidRPr="008B2330">
        <w:t xml:space="preserve">the </w:t>
      </w:r>
      <w:r w:rsidRPr="008B2330">
        <w:t>identified gaps</w:t>
      </w:r>
      <w:r w:rsidR="00637996" w:rsidRPr="008B2330">
        <w:t xml:space="preserve"> will include</w:t>
      </w:r>
      <w:r w:rsidRPr="008B2330">
        <w:t xml:space="preserve">: </w:t>
      </w:r>
    </w:p>
    <w:p w14:paraId="208E68D3" w14:textId="5177379E" w:rsidR="000A29A7" w:rsidRPr="008B2330" w:rsidRDefault="000A29A7" w:rsidP="00471C01">
      <w:pPr>
        <w:pStyle w:val="Normalnumber"/>
        <w:numPr>
          <w:ilvl w:val="1"/>
          <w:numId w:val="4"/>
        </w:numPr>
        <w:tabs>
          <w:tab w:val="clear" w:pos="1814"/>
        </w:tabs>
        <w:ind w:left="1247" w:firstLine="624"/>
        <w:rPr>
          <w:color w:val="000000"/>
        </w:rPr>
      </w:pPr>
      <w:r w:rsidRPr="008B2330">
        <w:rPr>
          <w:color w:val="000000"/>
        </w:rPr>
        <w:t xml:space="preserve">Implementation of </w:t>
      </w:r>
      <w:r w:rsidR="001838FA" w:rsidRPr="008B2330">
        <w:rPr>
          <w:color w:val="000000"/>
        </w:rPr>
        <w:t xml:space="preserve">a </w:t>
      </w:r>
      <w:r w:rsidRPr="008B2330">
        <w:rPr>
          <w:color w:val="000000"/>
        </w:rPr>
        <w:t xml:space="preserve">monitoring plan </w:t>
      </w:r>
      <w:r w:rsidR="001838FA" w:rsidRPr="008B2330">
        <w:rPr>
          <w:color w:val="000000"/>
        </w:rPr>
        <w:t>for</w:t>
      </w:r>
      <w:r w:rsidRPr="008B2330">
        <w:rPr>
          <w:color w:val="000000"/>
        </w:rPr>
        <w:t xml:space="preserve"> the catalysis of new knowledge generation based on the gaps </w:t>
      </w:r>
      <w:r w:rsidRPr="00516E77">
        <w:t>identified</w:t>
      </w:r>
      <w:r w:rsidRPr="008B2330">
        <w:rPr>
          <w:color w:val="000000"/>
        </w:rPr>
        <w:t xml:space="preserve"> in IPBES assessments;</w:t>
      </w:r>
      <w:r w:rsidR="00471493">
        <w:rPr>
          <w:color w:val="000000"/>
        </w:rPr>
        <w:t xml:space="preserve"> </w:t>
      </w:r>
    </w:p>
    <w:p w14:paraId="1258267F" w14:textId="1AD94873" w:rsidR="000A29A7" w:rsidRPr="008B2330" w:rsidRDefault="000A29A7" w:rsidP="00471C01">
      <w:pPr>
        <w:pStyle w:val="Normalnumber"/>
        <w:numPr>
          <w:ilvl w:val="1"/>
          <w:numId w:val="4"/>
        </w:numPr>
        <w:tabs>
          <w:tab w:val="clear" w:pos="1814"/>
        </w:tabs>
        <w:ind w:left="1247" w:firstLine="624"/>
        <w:rPr>
          <w:rFonts w:eastAsia="MS Mincho"/>
          <w:szCs w:val="24"/>
        </w:rPr>
      </w:pPr>
      <w:r w:rsidRPr="00516E77">
        <w:t>Update</w:t>
      </w:r>
      <w:r w:rsidRPr="008B2330">
        <w:rPr>
          <w:rFonts w:eastAsia="MS Mincho"/>
          <w:szCs w:val="24"/>
        </w:rPr>
        <w:t xml:space="preserve"> of the monitoring plan as necessary based on lessons learn</w:t>
      </w:r>
      <w:r w:rsidR="00B847E5" w:rsidRPr="008B2330">
        <w:rPr>
          <w:rFonts w:eastAsia="MS Mincho"/>
          <w:szCs w:val="24"/>
        </w:rPr>
        <w:t>ed</w:t>
      </w:r>
      <w:r w:rsidRPr="008B2330">
        <w:rPr>
          <w:rFonts w:eastAsia="MS Mincho"/>
          <w:szCs w:val="24"/>
        </w:rPr>
        <w:t>.</w:t>
      </w:r>
    </w:p>
    <w:p w14:paraId="5AC98052" w14:textId="17D32E47" w:rsidR="000A29A7" w:rsidRPr="008B2330" w:rsidRDefault="000A29A7" w:rsidP="00315433">
      <w:pPr>
        <w:pStyle w:val="CH2"/>
      </w:pPr>
      <w:r w:rsidRPr="008B2330">
        <w:tab/>
        <w:t>B.</w:t>
      </w:r>
      <w:r w:rsidRPr="008B2330">
        <w:tab/>
      </w:r>
      <w:r w:rsidR="00267D15">
        <w:tab/>
      </w:r>
      <w:r w:rsidRPr="008B2330">
        <w:t>Advanced work on data management</w:t>
      </w:r>
    </w:p>
    <w:p w14:paraId="7F4CADBD" w14:textId="1BA327DF" w:rsidR="000A29A7" w:rsidRPr="008B2330" w:rsidRDefault="000A29A7" w:rsidP="00315433">
      <w:pPr>
        <w:pStyle w:val="CH3"/>
      </w:pPr>
      <w:r w:rsidRPr="008B2330">
        <w:rPr>
          <w:sz w:val="24"/>
          <w:szCs w:val="24"/>
        </w:rPr>
        <w:tab/>
      </w:r>
      <w:r w:rsidR="008E337E" w:rsidRPr="008B2330">
        <w:rPr>
          <w:sz w:val="24"/>
          <w:szCs w:val="24"/>
        </w:rPr>
        <w:t>1.</w:t>
      </w:r>
      <w:r w:rsidR="00267D15">
        <w:rPr>
          <w:sz w:val="24"/>
          <w:szCs w:val="24"/>
        </w:rPr>
        <w:tab/>
      </w:r>
      <w:r w:rsidRPr="008B2330">
        <w:rPr>
          <w:sz w:val="24"/>
          <w:szCs w:val="24"/>
        </w:rPr>
        <w:tab/>
      </w:r>
      <w:r w:rsidRPr="00315433">
        <w:t>Introduction</w:t>
      </w:r>
    </w:p>
    <w:p w14:paraId="3BB237B4" w14:textId="58716ACD" w:rsidR="000A29A7" w:rsidRPr="008B2330" w:rsidRDefault="000A29A7" w:rsidP="002D56D5">
      <w:pPr>
        <w:pStyle w:val="Normalnumber"/>
      </w:pPr>
      <w:r w:rsidRPr="008B2330">
        <w:t xml:space="preserve">In response to the request by the Plenary in decision IPBES-7/1, the subgroup on data management of the task force on knowledge and data prepared a set of deliverables on the data </w:t>
      </w:r>
      <w:r w:rsidRPr="008B2330">
        <w:lastRenderedPageBreak/>
        <w:t xml:space="preserve">management aspects of objective </w:t>
      </w:r>
      <w:r w:rsidR="00CC0F07">
        <w:t>3</w:t>
      </w:r>
      <w:r w:rsidR="00B847E5" w:rsidRPr="008B2330">
        <w:t> </w:t>
      </w:r>
      <w:r w:rsidRPr="008B2330">
        <w:t xml:space="preserve">(a) of the IPBES rolling work programme up to 2030, advanced work on knowledge and data, namely: </w:t>
      </w:r>
    </w:p>
    <w:p w14:paraId="3F0FBA99" w14:textId="2F842332" w:rsidR="000A29A7" w:rsidRPr="008B2330" w:rsidRDefault="000A29A7" w:rsidP="00471C01">
      <w:pPr>
        <w:pStyle w:val="Normalnumber"/>
        <w:numPr>
          <w:ilvl w:val="1"/>
          <w:numId w:val="4"/>
        </w:numPr>
        <w:tabs>
          <w:tab w:val="clear" w:pos="1814"/>
        </w:tabs>
        <w:ind w:left="1247" w:firstLine="624"/>
        <w:rPr>
          <w:color w:val="000000"/>
        </w:rPr>
      </w:pPr>
      <w:r w:rsidRPr="008B2330">
        <w:rPr>
          <w:color w:val="000000"/>
        </w:rPr>
        <w:t xml:space="preserve">Data </w:t>
      </w:r>
      <w:r w:rsidRPr="00516E77">
        <w:t>management</w:t>
      </w:r>
      <w:r w:rsidRPr="008B2330">
        <w:rPr>
          <w:color w:val="000000"/>
        </w:rPr>
        <w:t xml:space="preserve"> policy and long-term vision on data management; </w:t>
      </w:r>
    </w:p>
    <w:p w14:paraId="597660FD" w14:textId="7B46F54D" w:rsidR="000A29A7" w:rsidRPr="008B2330" w:rsidRDefault="000A29A7" w:rsidP="00471C01">
      <w:pPr>
        <w:pStyle w:val="Normalnumber"/>
        <w:numPr>
          <w:ilvl w:val="1"/>
          <w:numId w:val="4"/>
        </w:numPr>
        <w:tabs>
          <w:tab w:val="clear" w:pos="1814"/>
        </w:tabs>
        <w:ind w:left="1247" w:firstLine="624"/>
        <w:rPr>
          <w:color w:val="000000"/>
        </w:rPr>
      </w:pPr>
      <w:r w:rsidRPr="008B2330">
        <w:rPr>
          <w:color w:val="000000"/>
        </w:rPr>
        <w:t xml:space="preserve">Provision of support to assessment authors on aspects relating to the data management policy and the </w:t>
      </w:r>
      <w:r w:rsidRPr="00516E77">
        <w:t>generation</w:t>
      </w:r>
      <w:r w:rsidRPr="008B2330">
        <w:rPr>
          <w:color w:val="000000"/>
        </w:rPr>
        <w:t>, management, handling and delivery of IPBES products;</w:t>
      </w:r>
    </w:p>
    <w:p w14:paraId="2D73A8D9" w14:textId="6C3D7764" w:rsidR="000A29A7" w:rsidRPr="008B2330" w:rsidRDefault="000A29A7" w:rsidP="00471C01">
      <w:pPr>
        <w:pStyle w:val="Normalnumber"/>
        <w:numPr>
          <w:ilvl w:val="1"/>
          <w:numId w:val="4"/>
        </w:numPr>
        <w:tabs>
          <w:tab w:val="clear" w:pos="1814"/>
        </w:tabs>
        <w:ind w:left="1247" w:firstLine="624"/>
        <w:rPr>
          <w:szCs w:val="24"/>
        </w:rPr>
      </w:pPr>
      <w:r w:rsidRPr="008B2330">
        <w:rPr>
          <w:color w:val="000000"/>
        </w:rPr>
        <w:t>Exploration and establishment of collaborations with external initiatives and service providers on data,</w:t>
      </w:r>
      <w:r w:rsidRPr="008B2330">
        <w:rPr>
          <w:szCs w:val="24"/>
        </w:rPr>
        <w:t xml:space="preserve"> </w:t>
      </w:r>
      <w:r w:rsidRPr="00516E77">
        <w:t>including</w:t>
      </w:r>
      <w:r w:rsidRPr="008B2330">
        <w:rPr>
          <w:szCs w:val="24"/>
        </w:rPr>
        <w:t xml:space="preserve"> geospatial and earth observation, infographic and cartographic visualizations, and web systems and services. </w:t>
      </w:r>
    </w:p>
    <w:p w14:paraId="492145A1" w14:textId="4E6CF652" w:rsidR="000A29A7" w:rsidRPr="008B2330" w:rsidRDefault="000A29A7" w:rsidP="002D56D5">
      <w:pPr>
        <w:pStyle w:val="Normalnumber"/>
      </w:pPr>
      <w:r w:rsidRPr="008B2330">
        <w:t>Information on the activities implemented in the intersessional period 2019</w:t>
      </w:r>
      <w:r w:rsidR="00341CD4" w:rsidRPr="008B2330">
        <w:t>–</w:t>
      </w:r>
      <w:r w:rsidRPr="008B2330">
        <w:t>2021 a</w:t>
      </w:r>
      <w:r w:rsidR="003348D7" w:rsidRPr="008B2330">
        <w:t>nd</w:t>
      </w:r>
      <w:r w:rsidRPr="008B2330">
        <w:t xml:space="preserve"> an illustration of possible activities related to the nexus and transformative change assessments is provided in document IPBES/8/INF/11.</w:t>
      </w:r>
    </w:p>
    <w:p w14:paraId="1C78FF31" w14:textId="32CE7C8E" w:rsidR="000A29A7" w:rsidRPr="008B2330" w:rsidRDefault="000A29A7" w:rsidP="00315433">
      <w:pPr>
        <w:pStyle w:val="CH3"/>
      </w:pPr>
      <w:r w:rsidRPr="008B2330">
        <w:tab/>
      </w:r>
      <w:r w:rsidR="008E337E" w:rsidRPr="008B2330">
        <w:t>2.</w:t>
      </w:r>
      <w:r w:rsidR="00267D15">
        <w:tab/>
      </w:r>
      <w:r w:rsidRPr="008B2330">
        <w:tab/>
        <w:t xml:space="preserve">Interim workplan for the </w:t>
      </w:r>
      <w:r w:rsidRPr="00315433">
        <w:t>intersessional</w:t>
      </w:r>
      <w:r w:rsidRPr="008B2330">
        <w:t xml:space="preserve"> period 2021</w:t>
      </w:r>
      <w:r w:rsidR="00AE6EAA" w:rsidRPr="008B2330">
        <w:t>–20</w:t>
      </w:r>
      <w:r w:rsidRPr="008B2330">
        <w:t>22 (for approval)</w:t>
      </w:r>
    </w:p>
    <w:p w14:paraId="68E2BC23" w14:textId="3FB4B75D" w:rsidR="000A29A7" w:rsidRPr="008B2330" w:rsidRDefault="00E014FD" w:rsidP="002D56D5">
      <w:pPr>
        <w:pStyle w:val="Normalnumber"/>
      </w:pPr>
      <w:r w:rsidRPr="0038281E">
        <w:t>Activities related to the d</w:t>
      </w:r>
      <w:r w:rsidR="000A29A7" w:rsidRPr="008B2330">
        <w:t>ata management policy and long-term vision on data management</w:t>
      </w:r>
      <w:r w:rsidRPr="0038281E">
        <w:t xml:space="preserve"> will include</w:t>
      </w:r>
      <w:r w:rsidR="000A29A7" w:rsidRPr="008B2330">
        <w:t>:</w:t>
      </w:r>
    </w:p>
    <w:p w14:paraId="5D58738A" w14:textId="74E1304F" w:rsidR="000A29A7" w:rsidRPr="008B2330" w:rsidRDefault="000A29A7" w:rsidP="008D3BCB">
      <w:pPr>
        <w:pStyle w:val="NormalNonumber"/>
        <w:ind w:left="1871"/>
      </w:pPr>
      <w:r w:rsidRPr="008B2330">
        <w:t xml:space="preserve">Review and further development of the IPBES data management policy, support and monitoring of its implementation in all objectives of the Platform </w:t>
      </w:r>
      <w:r w:rsidR="009B772C" w:rsidRPr="008B2330">
        <w:t>and</w:t>
      </w:r>
      <w:r w:rsidRPr="008B2330">
        <w:t xml:space="preserve"> development of a </w:t>
      </w:r>
      <w:r w:rsidR="008D3BCB">
        <w:t>long</w:t>
      </w:r>
      <w:r w:rsidR="008D3BCB">
        <w:noBreakHyphen/>
        <w:t>term</w:t>
      </w:r>
      <w:r w:rsidRPr="008B2330">
        <w:t xml:space="preserve"> vision on data management</w:t>
      </w:r>
      <w:r w:rsidR="00873A67">
        <w:t>.</w:t>
      </w:r>
      <w:r w:rsidRPr="008B2330">
        <w:t xml:space="preserve"> </w:t>
      </w:r>
    </w:p>
    <w:p w14:paraId="25555365" w14:textId="0A3E49D8" w:rsidR="000A29A7" w:rsidRPr="008B2330" w:rsidRDefault="00E014FD" w:rsidP="002D56D5">
      <w:pPr>
        <w:pStyle w:val="Normalnumber"/>
      </w:pPr>
      <w:r w:rsidRPr="008B2330">
        <w:t>Activities to p</w:t>
      </w:r>
      <w:r w:rsidR="000A29A7" w:rsidRPr="008B2330">
        <w:t>rovi</w:t>
      </w:r>
      <w:r w:rsidRPr="008B2330">
        <w:t xml:space="preserve">de </w:t>
      </w:r>
      <w:r w:rsidR="000A29A7" w:rsidRPr="008B2330">
        <w:t xml:space="preserve">support to the values, sustainable use, invasive alien species, nexus and transformative change assessments </w:t>
      </w:r>
      <w:r w:rsidR="009B772C" w:rsidRPr="008B2330">
        <w:t>i</w:t>
      </w:r>
      <w:r w:rsidR="000A29A7" w:rsidRPr="008B2330">
        <w:t>n aspects relating to the data management policy and the generation, management, handling and delivery of IPBES products</w:t>
      </w:r>
      <w:r w:rsidR="00491A52" w:rsidRPr="008B2330">
        <w:t xml:space="preserve"> will include</w:t>
      </w:r>
      <w:r w:rsidR="000A29A7" w:rsidRPr="008B2330">
        <w:t>:</w:t>
      </w:r>
    </w:p>
    <w:p w14:paraId="556D107F" w14:textId="49F9FFF2" w:rsidR="000A29A7" w:rsidRPr="008B2330" w:rsidRDefault="000A29A7" w:rsidP="00471C01">
      <w:pPr>
        <w:pStyle w:val="Normalnumber"/>
        <w:numPr>
          <w:ilvl w:val="1"/>
          <w:numId w:val="4"/>
        </w:numPr>
        <w:tabs>
          <w:tab w:val="clear" w:pos="1814"/>
        </w:tabs>
        <w:ind w:left="1247" w:firstLine="624"/>
        <w:rPr>
          <w:szCs w:val="24"/>
        </w:rPr>
      </w:pPr>
      <w:r w:rsidRPr="008B2330">
        <w:rPr>
          <w:szCs w:val="24"/>
        </w:rPr>
        <w:t xml:space="preserve">Continued support concerning the implementation of the data management policy, including the </w:t>
      </w:r>
      <w:r w:rsidRPr="00516E77">
        <w:t>development</w:t>
      </w:r>
      <w:r w:rsidRPr="008B2330">
        <w:rPr>
          <w:szCs w:val="24"/>
        </w:rPr>
        <w:t xml:space="preserve"> of data management reports;</w:t>
      </w:r>
    </w:p>
    <w:p w14:paraId="541ECAED" w14:textId="658DC9CC" w:rsidR="000A29A7" w:rsidRPr="008B2330" w:rsidRDefault="000A29A7" w:rsidP="00471C01">
      <w:pPr>
        <w:pStyle w:val="Normalnumber"/>
        <w:numPr>
          <w:ilvl w:val="1"/>
          <w:numId w:val="4"/>
        </w:numPr>
        <w:tabs>
          <w:tab w:val="clear" w:pos="1814"/>
        </w:tabs>
        <w:ind w:left="1247" w:firstLine="624"/>
        <w:rPr>
          <w:szCs w:val="24"/>
        </w:rPr>
      </w:pPr>
      <w:r w:rsidRPr="00516E77">
        <w:t>Continued</w:t>
      </w:r>
      <w:r w:rsidRPr="008B2330">
        <w:rPr>
          <w:szCs w:val="24"/>
        </w:rPr>
        <w:t xml:space="preserve"> support concerning the handling of spatial data, including remote </w:t>
      </w:r>
      <w:r w:rsidR="002553C1">
        <w:rPr>
          <w:szCs w:val="24"/>
        </w:rPr>
        <w:t>sensing</w:t>
      </w:r>
      <w:r w:rsidR="002553C1">
        <w:rPr>
          <w:szCs w:val="24"/>
        </w:rPr>
        <w:noBreakHyphen/>
        <w:t>enabled</w:t>
      </w:r>
      <w:r w:rsidRPr="008B2330">
        <w:rPr>
          <w:szCs w:val="24"/>
        </w:rPr>
        <w:t xml:space="preserve"> essential variables and indicators</w:t>
      </w:r>
      <w:r w:rsidR="00F20CA6" w:rsidRPr="008B2330">
        <w:rPr>
          <w:szCs w:val="24"/>
        </w:rPr>
        <w:t>;</w:t>
      </w:r>
    </w:p>
    <w:p w14:paraId="3C5BCA6D" w14:textId="495CC544" w:rsidR="000A29A7" w:rsidRPr="008B2330" w:rsidRDefault="000A29A7" w:rsidP="00471C01">
      <w:pPr>
        <w:pStyle w:val="Normalnumber"/>
        <w:numPr>
          <w:ilvl w:val="1"/>
          <w:numId w:val="4"/>
        </w:numPr>
        <w:tabs>
          <w:tab w:val="clear" w:pos="1814"/>
        </w:tabs>
        <w:ind w:left="1247" w:firstLine="624"/>
      </w:pPr>
      <w:r w:rsidRPr="00516E77">
        <w:t>Continued</w:t>
      </w:r>
      <w:r w:rsidRPr="008B2330">
        <w:t xml:space="preserve"> support concerning advanced data technology to support the assessment process.</w:t>
      </w:r>
    </w:p>
    <w:p w14:paraId="287199C1" w14:textId="5E652FC3" w:rsidR="000A29A7" w:rsidRPr="008B2330" w:rsidRDefault="00491A52" w:rsidP="002D56D5">
      <w:pPr>
        <w:pStyle w:val="Normalnumber"/>
      </w:pPr>
      <w:r w:rsidRPr="008B2330">
        <w:t>The task force will e</w:t>
      </w:r>
      <w:r w:rsidR="000A29A7" w:rsidRPr="008B2330">
        <w:t>xplor</w:t>
      </w:r>
      <w:r w:rsidRPr="008B2330">
        <w:t>e</w:t>
      </w:r>
      <w:r w:rsidR="000A29A7" w:rsidRPr="008B2330">
        <w:t xml:space="preserve"> and establish collaborations with external initiatives and service providers on data, including geospatial and earth observation, infographic and cartographic visualizations, and web systems and services. </w:t>
      </w:r>
    </w:p>
    <w:p w14:paraId="29245902" w14:textId="368D111A" w:rsidR="000A29A7" w:rsidRPr="0038281E" w:rsidRDefault="00CA4CD8" w:rsidP="0038281E">
      <w:pPr>
        <w:pStyle w:val="CH3"/>
      </w:pPr>
      <w:r w:rsidRPr="0038281E">
        <w:tab/>
        <w:t>3.</w:t>
      </w:r>
      <w:r w:rsidRPr="0038281E">
        <w:tab/>
      </w:r>
      <w:r w:rsidR="00267D15">
        <w:tab/>
      </w:r>
      <w:r w:rsidR="000A29A7" w:rsidRPr="0038281E">
        <w:t>Draft workplan for the intersessional period 2022</w:t>
      </w:r>
      <w:r w:rsidR="002F4770" w:rsidRPr="0038281E">
        <w:t>–</w:t>
      </w:r>
      <w:r w:rsidR="000A29A7" w:rsidRPr="0038281E">
        <w:t>2023 (for information)</w:t>
      </w:r>
    </w:p>
    <w:p w14:paraId="77186A98" w14:textId="77777777" w:rsidR="00873A67" w:rsidRDefault="00002137" w:rsidP="008D3BCB">
      <w:pPr>
        <w:pStyle w:val="Normalnumber"/>
        <w:rPr>
          <w:szCs w:val="24"/>
        </w:rPr>
      </w:pPr>
      <w:bookmarkStart w:id="5" w:name="_Hlk57209584"/>
      <w:r w:rsidRPr="0038281E">
        <w:rPr>
          <w:szCs w:val="24"/>
        </w:rPr>
        <w:t>Activities related to the d</w:t>
      </w:r>
      <w:r w:rsidR="000A29A7" w:rsidRPr="008B2330">
        <w:rPr>
          <w:szCs w:val="24"/>
        </w:rPr>
        <w:t>ata management policy and long-term vision on data management</w:t>
      </w:r>
      <w:r w:rsidRPr="0038281E">
        <w:rPr>
          <w:szCs w:val="24"/>
        </w:rPr>
        <w:t xml:space="preserve"> will </w:t>
      </w:r>
      <w:r w:rsidRPr="008D3BCB">
        <w:t>include</w:t>
      </w:r>
      <w:r w:rsidR="000A29A7" w:rsidRPr="008B2330">
        <w:rPr>
          <w:szCs w:val="24"/>
        </w:rPr>
        <w:t>:</w:t>
      </w:r>
      <w:r w:rsidR="00471493">
        <w:rPr>
          <w:szCs w:val="24"/>
        </w:rPr>
        <w:t xml:space="preserve"> </w:t>
      </w:r>
    </w:p>
    <w:p w14:paraId="676B594B" w14:textId="7E073F68" w:rsidR="000A29A7" w:rsidRPr="0038281E" w:rsidRDefault="00002137" w:rsidP="00873A67">
      <w:pPr>
        <w:pStyle w:val="NormalNonumber"/>
        <w:ind w:left="1871"/>
        <w:rPr>
          <w:szCs w:val="24"/>
        </w:rPr>
      </w:pPr>
      <w:r w:rsidRPr="008B2330">
        <w:rPr>
          <w:szCs w:val="24"/>
        </w:rPr>
        <w:t>R</w:t>
      </w:r>
      <w:r w:rsidR="000A29A7" w:rsidRPr="0038281E">
        <w:rPr>
          <w:szCs w:val="24"/>
        </w:rPr>
        <w:t xml:space="preserve">evision of the IPBES data management policy, support and monitoring of its implementation, and further </w:t>
      </w:r>
      <w:r w:rsidR="000A29A7" w:rsidRPr="00873A67">
        <w:t>development</w:t>
      </w:r>
      <w:r w:rsidR="000A29A7" w:rsidRPr="0038281E">
        <w:rPr>
          <w:szCs w:val="24"/>
        </w:rPr>
        <w:t xml:space="preserve"> of the long-term vision on data management</w:t>
      </w:r>
      <w:r w:rsidRPr="008B2330">
        <w:rPr>
          <w:szCs w:val="24"/>
        </w:rPr>
        <w:t>.</w:t>
      </w:r>
    </w:p>
    <w:p w14:paraId="1C4D7D2C" w14:textId="7D3C966E" w:rsidR="000A29A7" w:rsidRPr="008B2330" w:rsidRDefault="00002137" w:rsidP="002D56D5">
      <w:pPr>
        <w:pStyle w:val="Normalnumber"/>
      </w:pPr>
      <w:r w:rsidRPr="008B2330">
        <w:t>Activities to p</w:t>
      </w:r>
      <w:r w:rsidR="000A29A7" w:rsidRPr="008B2330">
        <w:t>rovi</w:t>
      </w:r>
      <w:r w:rsidRPr="008B2330">
        <w:t>de</w:t>
      </w:r>
      <w:r w:rsidR="000A29A7" w:rsidRPr="008B2330">
        <w:t xml:space="preserve"> support to the invasive alien species, nexus and transformative change assessments on aspects relating to the data management policy and the generation, management, handling and delivery of IPBES products</w:t>
      </w:r>
      <w:r w:rsidRPr="008B2330">
        <w:t xml:space="preserve"> will include</w:t>
      </w:r>
      <w:r w:rsidR="000A29A7" w:rsidRPr="008B2330">
        <w:t>:</w:t>
      </w:r>
    </w:p>
    <w:p w14:paraId="63C7BC2D" w14:textId="77777777" w:rsidR="000A29A7" w:rsidRPr="008B2330" w:rsidRDefault="000A29A7" w:rsidP="00471C01">
      <w:pPr>
        <w:pStyle w:val="Normalnumber"/>
        <w:numPr>
          <w:ilvl w:val="1"/>
          <w:numId w:val="4"/>
        </w:numPr>
        <w:tabs>
          <w:tab w:val="clear" w:pos="1814"/>
        </w:tabs>
        <w:ind w:left="1247" w:firstLine="624"/>
      </w:pPr>
      <w:r w:rsidRPr="008B2330">
        <w:t>Continued support concerning the implementation of the data management policy, including the development of data management reports;</w:t>
      </w:r>
    </w:p>
    <w:p w14:paraId="008AF739" w14:textId="77777777" w:rsidR="000A29A7" w:rsidRPr="008B2330" w:rsidRDefault="000A29A7" w:rsidP="00471C01">
      <w:pPr>
        <w:pStyle w:val="Normalnumber"/>
        <w:numPr>
          <w:ilvl w:val="1"/>
          <w:numId w:val="4"/>
        </w:numPr>
        <w:tabs>
          <w:tab w:val="clear" w:pos="1814"/>
        </w:tabs>
        <w:ind w:left="1247" w:firstLine="624"/>
      </w:pPr>
      <w:r w:rsidRPr="008B2330">
        <w:t>Continued support concerning the handling of spatial data, including remote sensing enabled essential variables and indicators;</w:t>
      </w:r>
    </w:p>
    <w:p w14:paraId="6E3AF642" w14:textId="77777777" w:rsidR="000A29A7" w:rsidRPr="008B2330" w:rsidRDefault="000A29A7" w:rsidP="00471C01">
      <w:pPr>
        <w:pStyle w:val="Normalnumber"/>
        <w:numPr>
          <w:ilvl w:val="1"/>
          <w:numId w:val="4"/>
        </w:numPr>
        <w:tabs>
          <w:tab w:val="clear" w:pos="1814"/>
        </w:tabs>
        <w:ind w:left="1247" w:firstLine="624"/>
      </w:pPr>
      <w:r w:rsidRPr="008B2330">
        <w:t>Continued support concerning advanced data technology to support the assessment process.</w:t>
      </w:r>
    </w:p>
    <w:p w14:paraId="670636CA" w14:textId="4B53E16D" w:rsidR="000A29A7" w:rsidRPr="008B2330" w:rsidRDefault="00002137" w:rsidP="002D56D5">
      <w:pPr>
        <w:pStyle w:val="Normalnumber"/>
      </w:pPr>
      <w:r w:rsidRPr="008B2330">
        <w:t>The task force will continue to e</w:t>
      </w:r>
      <w:r w:rsidR="000A29A7" w:rsidRPr="008B2330">
        <w:t>xplor</w:t>
      </w:r>
      <w:r w:rsidRPr="008B2330">
        <w:t>e</w:t>
      </w:r>
      <w:r w:rsidR="000A29A7" w:rsidRPr="008B2330">
        <w:t xml:space="preserve"> and establish</w:t>
      </w:r>
      <w:r w:rsidRPr="008B2330">
        <w:t xml:space="preserve"> </w:t>
      </w:r>
      <w:r w:rsidR="000A29A7" w:rsidRPr="008B2330">
        <w:t xml:space="preserve">collaborations with external initiatives and service providers on data, including geospatial and earth observation, infographic and cartographic visualizations, and web systems and services. </w:t>
      </w:r>
    </w:p>
    <w:p w14:paraId="7470CFA7" w14:textId="016C9DEF" w:rsidR="000A29A7" w:rsidRPr="008B2330" w:rsidRDefault="000A29A7" w:rsidP="00315433">
      <w:pPr>
        <w:pStyle w:val="CH1"/>
      </w:pPr>
      <w:r w:rsidRPr="008B2330">
        <w:rPr>
          <w:bCs/>
        </w:rPr>
        <w:lastRenderedPageBreak/>
        <w:tab/>
      </w:r>
      <w:r w:rsidRPr="008B2330">
        <w:t>IV.</w:t>
      </w:r>
      <w:r w:rsidRPr="008B2330">
        <w:tab/>
      </w:r>
      <w:r w:rsidR="00267D15">
        <w:tab/>
      </w:r>
      <w:r w:rsidRPr="008B2330">
        <w:t>Enhanced recognition of and work with indigenous and local knowledge systems</w:t>
      </w:r>
      <w:bookmarkEnd w:id="5"/>
    </w:p>
    <w:p w14:paraId="26DB2591" w14:textId="3EF38F06" w:rsidR="000A29A7" w:rsidRPr="008B2330" w:rsidRDefault="000A29A7" w:rsidP="00315433">
      <w:pPr>
        <w:pStyle w:val="CH2"/>
        <w:rPr>
          <w:bCs/>
        </w:rPr>
      </w:pPr>
      <w:r w:rsidRPr="008B2330">
        <w:tab/>
        <w:t>A.</w:t>
      </w:r>
      <w:r w:rsidR="00267D15">
        <w:tab/>
      </w:r>
      <w:r w:rsidRPr="008B2330">
        <w:tab/>
      </w:r>
      <w:r w:rsidRPr="00315433">
        <w:t>Introduction</w:t>
      </w:r>
    </w:p>
    <w:p w14:paraId="403CF4BB" w14:textId="121B2CAB" w:rsidR="000A29A7" w:rsidRPr="008B2330" w:rsidRDefault="000A29A7" w:rsidP="002D56D5">
      <w:pPr>
        <w:pStyle w:val="Normalnumber"/>
      </w:pPr>
      <w:r w:rsidRPr="008B2330">
        <w:t>In response to the request by the Plenary in decision IPBES-7/1, the task force on indigenous and local knowledge prepared a set of draft deliverables for objective 3</w:t>
      </w:r>
      <w:r w:rsidR="002F4770" w:rsidRPr="008B2330">
        <w:t xml:space="preserve"> </w:t>
      </w:r>
      <w:r w:rsidRPr="008B2330">
        <w:t>(</w:t>
      </w:r>
      <w:r w:rsidR="00CC0F07">
        <w:t>b</w:t>
      </w:r>
      <w:r w:rsidRPr="008B2330">
        <w:t xml:space="preserve">) of the IPBES rolling work programme up to 2030, enhanced recognition of and work with indigenous and local knowledge systems, namely: </w:t>
      </w:r>
    </w:p>
    <w:p w14:paraId="7D858797" w14:textId="6BFBF414" w:rsidR="000A29A7" w:rsidRPr="008B2330" w:rsidRDefault="000A29A7" w:rsidP="00471C01">
      <w:pPr>
        <w:pStyle w:val="Normalnumber"/>
        <w:numPr>
          <w:ilvl w:val="1"/>
          <w:numId w:val="4"/>
        </w:numPr>
        <w:tabs>
          <w:tab w:val="clear" w:pos="1814"/>
        </w:tabs>
        <w:ind w:left="1247" w:firstLine="624"/>
        <w:rPr>
          <w:szCs w:val="24"/>
        </w:rPr>
      </w:pPr>
      <w:r w:rsidRPr="008B2330">
        <w:rPr>
          <w:szCs w:val="24"/>
        </w:rPr>
        <w:t>Implementation of the approach to recognizing and working with indigenous and local knowledge in IPBES</w:t>
      </w:r>
      <w:r w:rsidR="00C71E93" w:rsidRPr="008B2330">
        <w:rPr>
          <w:szCs w:val="24"/>
        </w:rPr>
        <w:t>;</w:t>
      </w:r>
    </w:p>
    <w:p w14:paraId="06AFAE02" w14:textId="77777777" w:rsidR="000A29A7" w:rsidRPr="008B2330" w:rsidRDefault="000A29A7" w:rsidP="00471C01">
      <w:pPr>
        <w:pStyle w:val="Normalnumber"/>
        <w:numPr>
          <w:ilvl w:val="1"/>
          <w:numId w:val="4"/>
        </w:numPr>
        <w:tabs>
          <w:tab w:val="clear" w:pos="1814"/>
        </w:tabs>
        <w:ind w:left="1247" w:firstLine="624"/>
        <w:rPr>
          <w:szCs w:val="24"/>
        </w:rPr>
      </w:pPr>
      <w:r w:rsidRPr="008B2330">
        <w:rPr>
          <w:szCs w:val="24"/>
        </w:rPr>
        <w:t>Further development of the methodological guidance on the implementation of the approach to recognizing and working with indigenous and local knowledge in IPBES.</w:t>
      </w:r>
    </w:p>
    <w:p w14:paraId="1CB349D6" w14:textId="3BCF892B" w:rsidR="000A29A7" w:rsidRPr="008B2330" w:rsidRDefault="000A29A7" w:rsidP="002D56D5">
      <w:pPr>
        <w:pStyle w:val="Normalnumber"/>
      </w:pPr>
      <w:r w:rsidRPr="008B2330">
        <w:t>Information on the activities implemented in the intersessional period 2019</w:t>
      </w:r>
      <w:r w:rsidR="002F4770" w:rsidRPr="008B2330">
        <w:t>–</w:t>
      </w:r>
      <w:r w:rsidRPr="008B2330">
        <w:t xml:space="preserve">2021 as well as an illustration of possible activities related to the nexus and transformative change assessments is provided in document IPBES/8/INF/10. </w:t>
      </w:r>
    </w:p>
    <w:p w14:paraId="252458AE" w14:textId="5CD5F127" w:rsidR="000A29A7" w:rsidRPr="008B2330" w:rsidRDefault="000A29A7" w:rsidP="00315433">
      <w:pPr>
        <w:pStyle w:val="CH2"/>
      </w:pPr>
      <w:r w:rsidRPr="008B2330">
        <w:tab/>
        <w:t>B.</w:t>
      </w:r>
      <w:r w:rsidR="00267D15">
        <w:tab/>
      </w:r>
      <w:r w:rsidRPr="008B2330">
        <w:tab/>
        <w:t xml:space="preserve">Interim workplan for the </w:t>
      </w:r>
      <w:r w:rsidRPr="00315433">
        <w:t>intersessional</w:t>
      </w:r>
      <w:r w:rsidRPr="008B2330">
        <w:t xml:space="preserve"> period 2021</w:t>
      </w:r>
      <w:r w:rsidR="002F4770" w:rsidRPr="008B2330">
        <w:t>–20</w:t>
      </w:r>
      <w:r w:rsidRPr="008B2330">
        <w:t>22 (for approval)</w:t>
      </w:r>
    </w:p>
    <w:p w14:paraId="7E6ADF0D" w14:textId="33884E79" w:rsidR="000A29A7" w:rsidRPr="008B2330" w:rsidRDefault="004878E6" w:rsidP="002D56D5">
      <w:pPr>
        <w:pStyle w:val="Normalnumber"/>
      </w:pPr>
      <w:r w:rsidRPr="0038281E">
        <w:t>Activities for the i</w:t>
      </w:r>
      <w:r w:rsidR="000A29A7" w:rsidRPr="008B2330">
        <w:t>mplementation of the approach to recognizing and working with indigenous and local knowledge in IPBES</w:t>
      </w:r>
      <w:r w:rsidRPr="0038281E">
        <w:t xml:space="preserve"> will include</w:t>
      </w:r>
      <w:r w:rsidR="000A29A7" w:rsidRPr="008B2330">
        <w:t>:</w:t>
      </w:r>
    </w:p>
    <w:p w14:paraId="64FBFFBD" w14:textId="7217D272" w:rsidR="000A29A7" w:rsidRPr="008B2330" w:rsidRDefault="000A29A7" w:rsidP="00471C01">
      <w:pPr>
        <w:pStyle w:val="Normalnumber"/>
        <w:numPr>
          <w:ilvl w:val="1"/>
          <w:numId w:val="4"/>
        </w:numPr>
        <w:tabs>
          <w:tab w:val="clear" w:pos="1814"/>
        </w:tabs>
        <w:ind w:left="1247" w:firstLine="624"/>
        <w:rPr>
          <w:bCs/>
        </w:rPr>
      </w:pPr>
      <w:r w:rsidRPr="008B2330">
        <w:t>Establishment</w:t>
      </w:r>
      <w:r w:rsidRPr="008B2330">
        <w:rPr>
          <w:bCs/>
        </w:rPr>
        <w:t xml:space="preserve"> of expert groups for assessments: </w:t>
      </w:r>
    </w:p>
    <w:p w14:paraId="328EE5FB" w14:textId="77777777" w:rsidR="000A29A7" w:rsidRPr="008B2330" w:rsidRDefault="000A29A7" w:rsidP="0038281E">
      <w:pPr>
        <w:pStyle w:val="NormalNonumber"/>
        <w:ind w:left="2495"/>
        <w:rPr>
          <w:bCs/>
        </w:rPr>
      </w:pPr>
      <w:r w:rsidRPr="008B2330">
        <w:rPr>
          <w:bCs/>
        </w:rPr>
        <w:t xml:space="preserve">Distribution of the call for nominations of experts and fellows for the nexus and transformative change assessments through relevant networks to encourage applications from indigenous and local knowledge experts and experts on </w:t>
      </w:r>
      <w:r w:rsidRPr="008B2330">
        <w:t>indigenous</w:t>
      </w:r>
      <w:r w:rsidRPr="008B2330">
        <w:rPr>
          <w:bCs/>
        </w:rPr>
        <w:t xml:space="preserve"> and local knowledge. Provision of assistance to the Multidisciplinary Expert Panel in the implementation of the process for filling gaps in expertise for these assessment expert groups, where required;</w:t>
      </w:r>
    </w:p>
    <w:p w14:paraId="2F198C60" w14:textId="77777777" w:rsidR="000A29A7" w:rsidRPr="008B2330" w:rsidRDefault="000A29A7" w:rsidP="00471C01">
      <w:pPr>
        <w:pStyle w:val="Normalnumber"/>
        <w:numPr>
          <w:ilvl w:val="1"/>
          <w:numId w:val="4"/>
        </w:numPr>
        <w:tabs>
          <w:tab w:val="clear" w:pos="1814"/>
        </w:tabs>
        <w:ind w:left="1247" w:firstLine="624"/>
        <w:rPr>
          <w:bCs/>
        </w:rPr>
      </w:pPr>
      <w:r w:rsidRPr="008B2330">
        <w:t>Support</w:t>
      </w:r>
      <w:r w:rsidRPr="008B2330">
        <w:rPr>
          <w:bCs/>
        </w:rPr>
        <w:t xml:space="preserve"> to indigenous and local knowledge liaison groups for assessments: </w:t>
      </w:r>
    </w:p>
    <w:p w14:paraId="022B0F94" w14:textId="77777777" w:rsidR="000A29A7" w:rsidRPr="008B2330" w:rsidRDefault="000A29A7" w:rsidP="00471C01">
      <w:pPr>
        <w:pStyle w:val="Normalnumber"/>
        <w:numPr>
          <w:ilvl w:val="2"/>
          <w:numId w:val="4"/>
        </w:numPr>
        <w:tabs>
          <w:tab w:val="clear" w:pos="2381"/>
        </w:tabs>
        <w:ind w:left="3119" w:hanging="624"/>
        <w:rPr>
          <w:bCs/>
        </w:rPr>
      </w:pPr>
      <w:r w:rsidRPr="008B2330">
        <w:rPr>
          <w:bCs/>
        </w:rPr>
        <w:t xml:space="preserve">Establishment of indigenous and local knowledge liaison groups for the nexus and </w:t>
      </w:r>
      <w:r w:rsidRPr="008F06A4">
        <w:t>transformative</w:t>
      </w:r>
      <w:r w:rsidRPr="008B2330">
        <w:rPr>
          <w:bCs/>
        </w:rPr>
        <w:t xml:space="preserve"> change assessments; </w:t>
      </w:r>
    </w:p>
    <w:p w14:paraId="490145EE" w14:textId="77777777" w:rsidR="000A29A7" w:rsidRPr="008B2330" w:rsidRDefault="000A29A7" w:rsidP="00471C01">
      <w:pPr>
        <w:pStyle w:val="Normalnumber"/>
        <w:numPr>
          <w:ilvl w:val="2"/>
          <w:numId w:val="4"/>
        </w:numPr>
        <w:tabs>
          <w:tab w:val="clear" w:pos="2381"/>
        </w:tabs>
        <w:ind w:left="3119" w:hanging="624"/>
        <w:rPr>
          <w:bCs/>
        </w:rPr>
      </w:pPr>
      <w:r w:rsidRPr="008F06A4">
        <w:t>Provision</w:t>
      </w:r>
      <w:r w:rsidRPr="008B2330">
        <w:rPr>
          <w:bCs/>
        </w:rPr>
        <w:t xml:space="preserve"> of support to the indigenous and local knowledge liaison groups for the values, sustainable use, invasive alien species, nexus and transformative change assessments; </w:t>
      </w:r>
    </w:p>
    <w:p w14:paraId="50E498E6" w14:textId="77777777" w:rsidR="000A29A7" w:rsidRPr="008B2330" w:rsidRDefault="000A29A7" w:rsidP="00471C01">
      <w:pPr>
        <w:pStyle w:val="Normalnumber"/>
        <w:numPr>
          <w:ilvl w:val="2"/>
          <w:numId w:val="4"/>
        </w:numPr>
        <w:tabs>
          <w:tab w:val="clear" w:pos="2381"/>
        </w:tabs>
        <w:ind w:left="3119" w:hanging="624"/>
        <w:rPr>
          <w:bCs/>
        </w:rPr>
      </w:pPr>
      <w:r w:rsidRPr="008F06A4">
        <w:t>Assisting</w:t>
      </w:r>
      <w:r w:rsidRPr="008B2330">
        <w:rPr>
          <w:bCs/>
        </w:rPr>
        <w:t xml:space="preserve"> ongoing assessments in using multiple types of evidence on indigenous and local knowledge;</w:t>
      </w:r>
    </w:p>
    <w:p w14:paraId="6CCA8D70" w14:textId="77777777" w:rsidR="000A29A7" w:rsidRPr="008B2330" w:rsidRDefault="000A29A7" w:rsidP="00471C01">
      <w:pPr>
        <w:pStyle w:val="Normalnumber"/>
        <w:numPr>
          <w:ilvl w:val="1"/>
          <w:numId w:val="4"/>
        </w:numPr>
        <w:tabs>
          <w:tab w:val="clear" w:pos="1814"/>
        </w:tabs>
        <w:ind w:left="1247" w:firstLine="624"/>
      </w:pPr>
      <w:r w:rsidRPr="008B2330">
        <w:rPr>
          <w:bCs/>
        </w:rPr>
        <w:t xml:space="preserve">Calls </w:t>
      </w:r>
      <w:r w:rsidRPr="008B2330">
        <w:t>for contributions on indigenous and local knowledge for the nexus and transformative change assessments, to further enhance the IPBES indigenous and local knowledge library and roster of experts;</w:t>
      </w:r>
    </w:p>
    <w:p w14:paraId="31A0F261" w14:textId="77777777" w:rsidR="000A29A7" w:rsidRPr="008B2330" w:rsidRDefault="000A29A7" w:rsidP="00471C01">
      <w:pPr>
        <w:pStyle w:val="Normalnumber"/>
        <w:numPr>
          <w:ilvl w:val="1"/>
          <w:numId w:val="4"/>
        </w:numPr>
        <w:tabs>
          <w:tab w:val="clear" w:pos="1814"/>
        </w:tabs>
        <w:ind w:left="1247" w:firstLine="624"/>
        <w:rPr>
          <w:bCs/>
        </w:rPr>
      </w:pPr>
      <w:r w:rsidRPr="008B2330">
        <w:t>Dialog</w:t>
      </w:r>
      <w:r w:rsidRPr="008B2330">
        <w:rPr>
          <w:bCs/>
        </w:rPr>
        <w:t xml:space="preserve">ue workshops with experts on indigenous and local knowledge and members of indigenous peoples and local communities: </w:t>
      </w:r>
    </w:p>
    <w:p w14:paraId="067F5446" w14:textId="77777777" w:rsidR="000A29A7" w:rsidRPr="008B2330" w:rsidRDefault="000A29A7" w:rsidP="00471C01">
      <w:pPr>
        <w:pStyle w:val="Normalnumber"/>
        <w:numPr>
          <w:ilvl w:val="2"/>
          <w:numId w:val="4"/>
        </w:numPr>
        <w:tabs>
          <w:tab w:val="clear" w:pos="2381"/>
        </w:tabs>
        <w:ind w:left="3119" w:hanging="624"/>
        <w:rPr>
          <w:bCs/>
        </w:rPr>
      </w:pPr>
      <w:r w:rsidRPr="008B2330">
        <w:rPr>
          <w:bCs/>
        </w:rPr>
        <w:t xml:space="preserve">Online dialogue workshop for the scoping process of the assessment on </w:t>
      </w:r>
      <w:r w:rsidRPr="008F06A4">
        <w:t>business</w:t>
      </w:r>
      <w:r w:rsidRPr="008B2330">
        <w:rPr>
          <w:bCs/>
        </w:rPr>
        <w:t xml:space="preserve"> and biodiversity;</w:t>
      </w:r>
    </w:p>
    <w:p w14:paraId="5DD0BD85" w14:textId="77777777" w:rsidR="000A29A7" w:rsidRPr="008B2330" w:rsidRDefault="000A29A7" w:rsidP="00471C01">
      <w:pPr>
        <w:pStyle w:val="Normalnumber"/>
        <w:numPr>
          <w:ilvl w:val="2"/>
          <w:numId w:val="4"/>
        </w:numPr>
        <w:tabs>
          <w:tab w:val="clear" w:pos="2381"/>
        </w:tabs>
        <w:ind w:left="3119" w:hanging="624"/>
        <w:rPr>
          <w:bCs/>
        </w:rPr>
      </w:pPr>
      <w:r w:rsidRPr="008B2330">
        <w:rPr>
          <w:bCs/>
        </w:rPr>
        <w:t xml:space="preserve">In-person dialogue workshops for framing key indigenous and local knowledge </w:t>
      </w:r>
      <w:r w:rsidRPr="008F06A4">
        <w:t>questions</w:t>
      </w:r>
      <w:r w:rsidRPr="008B2330">
        <w:rPr>
          <w:bCs/>
        </w:rPr>
        <w:t xml:space="preserve"> for the nexus and transformative change assessments;</w:t>
      </w:r>
    </w:p>
    <w:p w14:paraId="2C038B15" w14:textId="77777777" w:rsidR="000A29A7" w:rsidRPr="008B2330" w:rsidRDefault="000A29A7" w:rsidP="00471C01">
      <w:pPr>
        <w:pStyle w:val="Normalnumber"/>
        <w:numPr>
          <w:ilvl w:val="2"/>
          <w:numId w:val="4"/>
        </w:numPr>
        <w:tabs>
          <w:tab w:val="clear" w:pos="2381"/>
        </w:tabs>
        <w:ind w:left="3119" w:hanging="624"/>
        <w:rPr>
          <w:bCs/>
        </w:rPr>
      </w:pPr>
      <w:r w:rsidRPr="008B2330">
        <w:rPr>
          <w:bCs/>
        </w:rPr>
        <w:t xml:space="preserve">In-person dialogue workshop for the review of the second order draft of the </w:t>
      </w:r>
      <w:r w:rsidRPr="008F06A4">
        <w:t>chapters</w:t>
      </w:r>
      <w:r w:rsidRPr="008B2330">
        <w:rPr>
          <w:bCs/>
        </w:rPr>
        <w:t xml:space="preserve"> and first order draft of the summary for policymakers of the invasive alien species assessment;</w:t>
      </w:r>
    </w:p>
    <w:p w14:paraId="1EFB7075" w14:textId="77777777" w:rsidR="000A29A7" w:rsidRPr="008B2330" w:rsidRDefault="000A29A7" w:rsidP="00471C01">
      <w:pPr>
        <w:pStyle w:val="Normalnumber"/>
        <w:numPr>
          <w:ilvl w:val="1"/>
          <w:numId w:val="4"/>
        </w:numPr>
        <w:tabs>
          <w:tab w:val="clear" w:pos="1814"/>
        </w:tabs>
        <w:ind w:left="1247" w:firstLine="624"/>
        <w:rPr>
          <w:bCs/>
        </w:rPr>
      </w:pPr>
      <w:r w:rsidRPr="008B2330">
        <w:rPr>
          <w:bCs/>
        </w:rPr>
        <w:t xml:space="preserve">Peer </w:t>
      </w:r>
      <w:r w:rsidRPr="008B2330">
        <w:t>review</w:t>
      </w:r>
      <w:r w:rsidRPr="008B2330">
        <w:rPr>
          <w:bCs/>
        </w:rPr>
        <w:t xml:space="preserve"> of assessments:</w:t>
      </w:r>
    </w:p>
    <w:p w14:paraId="2F160B73" w14:textId="77777777" w:rsidR="000A29A7" w:rsidRPr="008B2330" w:rsidRDefault="000A29A7" w:rsidP="00471C01">
      <w:pPr>
        <w:pStyle w:val="Normalnumber"/>
        <w:numPr>
          <w:ilvl w:val="2"/>
          <w:numId w:val="4"/>
        </w:numPr>
        <w:tabs>
          <w:tab w:val="clear" w:pos="2381"/>
        </w:tabs>
        <w:ind w:left="3119" w:hanging="624"/>
        <w:rPr>
          <w:bCs/>
        </w:rPr>
      </w:pPr>
      <w:r w:rsidRPr="008B2330">
        <w:rPr>
          <w:bCs/>
        </w:rPr>
        <w:t xml:space="preserve">Peer review by the task force of the draft scoping document of the business and </w:t>
      </w:r>
      <w:r w:rsidRPr="008F06A4">
        <w:t>biodiversity</w:t>
      </w:r>
      <w:r w:rsidRPr="008B2330">
        <w:rPr>
          <w:bCs/>
        </w:rPr>
        <w:t xml:space="preserve"> assessment and dissemination of the invitation to review through relevant networks; </w:t>
      </w:r>
    </w:p>
    <w:p w14:paraId="7BC21789" w14:textId="77777777" w:rsidR="000A29A7" w:rsidRPr="008B2330" w:rsidRDefault="000A29A7" w:rsidP="00471C01">
      <w:pPr>
        <w:pStyle w:val="Normalnumber"/>
        <w:numPr>
          <w:ilvl w:val="2"/>
          <w:numId w:val="4"/>
        </w:numPr>
        <w:tabs>
          <w:tab w:val="clear" w:pos="2381"/>
        </w:tabs>
        <w:ind w:left="3119" w:hanging="624"/>
      </w:pPr>
      <w:r w:rsidRPr="008B2330">
        <w:rPr>
          <w:bCs/>
        </w:rPr>
        <w:lastRenderedPageBreak/>
        <w:t xml:space="preserve">Peer review by the task force of the second order draft of the chapters and first order </w:t>
      </w:r>
      <w:r w:rsidRPr="008F06A4">
        <w:t>draft</w:t>
      </w:r>
      <w:r w:rsidRPr="008B2330">
        <w:rPr>
          <w:bCs/>
        </w:rPr>
        <w:t xml:space="preserve"> of the summary for policymakers of the invasive alien species assessment and dissemination of the invitation to review through relevant networks;</w:t>
      </w:r>
    </w:p>
    <w:p w14:paraId="600DDE06" w14:textId="77777777" w:rsidR="000A29A7" w:rsidRPr="008B2330" w:rsidRDefault="000A29A7" w:rsidP="00471C01">
      <w:pPr>
        <w:pStyle w:val="Normalnumber"/>
        <w:numPr>
          <w:ilvl w:val="1"/>
          <w:numId w:val="4"/>
        </w:numPr>
        <w:tabs>
          <w:tab w:val="clear" w:pos="1814"/>
        </w:tabs>
        <w:ind w:left="1247" w:firstLine="624"/>
        <w:rPr>
          <w:bCs/>
        </w:rPr>
      </w:pPr>
      <w:r w:rsidRPr="008B2330">
        <w:t>Participatory</w:t>
      </w:r>
      <w:r w:rsidRPr="008B2330">
        <w:rPr>
          <w:bCs/>
        </w:rPr>
        <w:t xml:space="preserve"> mechanism:</w:t>
      </w:r>
    </w:p>
    <w:p w14:paraId="0F0B84BE" w14:textId="40D2085D" w:rsidR="000A29A7" w:rsidRPr="008B2330" w:rsidRDefault="000A29A7" w:rsidP="00471C01">
      <w:pPr>
        <w:pStyle w:val="Normalnumber"/>
        <w:numPr>
          <w:ilvl w:val="2"/>
          <w:numId w:val="4"/>
        </w:numPr>
        <w:tabs>
          <w:tab w:val="clear" w:pos="2381"/>
        </w:tabs>
        <w:ind w:left="3119" w:hanging="624"/>
        <w:rPr>
          <w:bCs/>
        </w:rPr>
      </w:pPr>
      <w:r w:rsidRPr="008F06A4">
        <w:t>Engagement</w:t>
      </w:r>
      <w:r w:rsidRPr="008B2330">
        <w:rPr>
          <w:bCs/>
        </w:rPr>
        <w:t xml:space="preserve"> with indigenous peoples and local communities through </w:t>
      </w:r>
      <w:r w:rsidR="002553C1">
        <w:rPr>
          <w:bCs/>
        </w:rPr>
        <w:t>side</w:t>
      </w:r>
      <w:r w:rsidR="002553C1">
        <w:rPr>
          <w:bCs/>
        </w:rPr>
        <w:noBreakHyphen/>
        <w:t>events</w:t>
      </w:r>
      <w:r w:rsidRPr="008B2330">
        <w:rPr>
          <w:bCs/>
        </w:rPr>
        <w:t xml:space="preserve"> at relevant meetings;</w:t>
      </w:r>
    </w:p>
    <w:p w14:paraId="47F02A77" w14:textId="0F3735C7" w:rsidR="000A29A7" w:rsidRPr="008B2330" w:rsidRDefault="000A29A7" w:rsidP="00471C01">
      <w:pPr>
        <w:pStyle w:val="Normalnumber"/>
        <w:numPr>
          <w:ilvl w:val="2"/>
          <w:numId w:val="4"/>
        </w:numPr>
        <w:tabs>
          <w:tab w:val="clear" w:pos="2381"/>
        </w:tabs>
        <w:ind w:left="3119" w:hanging="624"/>
        <w:rPr>
          <w:bCs/>
        </w:rPr>
      </w:pPr>
      <w:r w:rsidRPr="008B2330">
        <w:rPr>
          <w:bCs/>
        </w:rPr>
        <w:t xml:space="preserve">Monitoring national and local processes around the findings of assessments, which </w:t>
      </w:r>
      <w:r w:rsidRPr="008F06A4">
        <w:t>include</w:t>
      </w:r>
      <w:r w:rsidRPr="008B2330">
        <w:rPr>
          <w:bCs/>
        </w:rPr>
        <w:t xml:space="preserve"> policymakers and indigenous peoples and local communities;</w:t>
      </w:r>
    </w:p>
    <w:p w14:paraId="6399EEF8" w14:textId="77777777" w:rsidR="000A29A7" w:rsidRPr="008B2330" w:rsidRDefault="000A29A7" w:rsidP="00471C01">
      <w:pPr>
        <w:pStyle w:val="Normalnumber"/>
        <w:numPr>
          <w:ilvl w:val="2"/>
          <w:numId w:val="4"/>
        </w:numPr>
        <w:tabs>
          <w:tab w:val="clear" w:pos="2381"/>
        </w:tabs>
        <w:ind w:left="3119" w:hanging="624"/>
        <w:rPr>
          <w:bCs/>
        </w:rPr>
      </w:pPr>
      <w:r w:rsidRPr="008B2330">
        <w:rPr>
          <w:bCs/>
        </w:rPr>
        <w:t>Further development of the indigenous and local knowledge section of the IPBES website, for improved usability and display of information;</w:t>
      </w:r>
    </w:p>
    <w:p w14:paraId="237194D6" w14:textId="7B83B741" w:rsidR="000A29A7" w:rsidRPr="008B2330" w:rsidRDefault="000A29A7" w:rsidP="00471C01">
      <w:pPr>
        <w:pStyle w:val="Normalnumber"/>
        <w:numPr>
          <w:ilvl w:val="2"/>
          <w:numId w:val="4"/>
        </w:numPr>
        <w:tabs>
          <w:tab w:val="clear" w:pos="2381"/>
        </w:tabs>
        <w:ind w:left="3119" w:hanging="624"/>
        <w:rPr>
          <w:bCs/>
        </w:rPr>
      </w:pPr>
      <w:r w:rsidRPr="008B2330">
        <w:rPr>
          <w:bCs/>
        </w:rPr>
        <w:t>Further development of a communication</w:t>
      </w:r>
      <w:r w:rsidR="00E6093F" w:rsidRPr="008B2330">
        <w:rPr>
          <w:bCs/>
        </w:rPr>
        <w:t>s</w:t>
      </w:r>
      <w:r w:rsidRPr="008B2330">
        <w:rPr>
          <w:bCs/>
        </w:rPr>
        <w:t xml:space="preserve"> and engagement strategy for </w:t>
      </w:r>
      <w:r w:rsidRPr="008F06A4">
        <w:t>strategic</w:t>
      </w:r>
      <w:r w:rsidRPr="008B2330">
        <w:rPr>
          <w:bCs/>
        </w:rPr>
        <w:t xml:space="preserve"> partners and collaborative supporters (e.g., International Indigenous Forum on Biodiversity and Ecosystem Services);</w:t>
      </w:r>
    </w:p>
    <w:p w14:paraId="57678911" w14:textId="77777777" w:rsidR="000A29A7" w:rsidRPr="008B2330" w:rsidRDefault="000A29A7" w:rsidP="00471C01">
      <w:pPr>
        <w:pStyle w:val="Normalnumber"/>
        <w:numPr>
          <w:ilvl w:val="2"/>
          <w:numId w:val="4"/>
        </w:numPr>
        <w:tabs>
          <w:tab w:val="clear" w:pos="2381"/>
        </w:tabs>
        <w:ind w:left="3119" w:hanging="624"/>
        <w:rPr>
          <w:bCs/>
        </w:rPr>
      </w:pPr>
      <w:r w:rsidRPr="008B2330">
        <w:rPr>
          <w:bCs/>
        </w:rPr>
        <w:t xml:space="preserve">Monitoring of participation by experts on indigenous and local knowledge, and </w:t>
      </w:r>
      <w:r w:rsidRPr="008F06A4">
        <w:t>indigenous</w:t>
      </w:r>
      <w:r w:rsidRPr="008B2330">
        <w:rPr>
          <w:bCs/>
        </w:rPr>
        <w:t xml:space="preserve"> and local knowledge experts in IPBES processes;</w:t>
      </w:r>
    </w:p>
    <w:p w14:paraId="3A023B46" w14:textId="77777777" w:rsidR="000A29A7" w:rsidRPr="008B2330" w:rsidRDefault="000A29A7" w:rsidP="00471C01">
      <w:pPr>
        <w:pStyle w:val="Normalnumber"/>
        <w:numPr>
          <w:ilvl w:val="2"/>
          <w:numId w:val="4"/>
        </w:numPr>
        <w:tabs>
          <w:tab w:val="clear" w:pos="2381"/>
        </w:tabs>
        <w:ind w:left="3119" w:hanging="624"/>
      </w:pPr>
      <w:r w:rsidRPr="008B2330">
        <w:rPr>
          <w:bCs/>
        </w:rPr>
        <w:t>Reviewing</w:t>
      </w:r>
      <w:r w:rsidRPr="008B2330">
        <w:rPr>
          <w:rFonts w:eastAsia="MS Mincho"/>
        </w:rPr>
        <w:t xml:space="preserve">, with the task force on data, options for making the IPBES library of </w:t>
      </w:r>
      <w:r w:rsidRPr="008F06A4">
        <w:t>materials</w:t>
      </w:r>
      <w:r w:rsidRPr="008B2330">
        <w:rPr>
          <w:rFonts w:eastAsia="MS Mincho"/>
        </w:rPr>
        <w:t xml:space="preserve"> on indigenous and local knowledge publicly available.</w:t>
      </w:r>
    </w:p>
    <w:p w14:paraId="02A8CE11" w14:textId="15C27FE2" w:rsidR="000A29A7" w:rsidRPr="008B2330" w:rsidRDefault="000A29A7" w:rsidP="00471C01">
      <w:pPr>
        <w:pStyle w:val="Normalnumber"/>
        <w:numPr>
          <w:ilvl w:val="1"/>
          <w:numId w:val="4"/>
        </w:numPr>
        <w:tabs>
          <w:tab w:val="clear" w:pos="1814"/>
        </w:tabs>
        <w:ind w:left="1247" w:firstLine="624"/>
        <w:rPr>
          <w:bCs/>
        </w:rPr>
      </w:pPr>
      <w:r w:rsidRPr="008B2330">
        <w:rPr>
          <w:bCs/>
        </w:rPr>
        <w:t xml:space="preserve">Provision of support to the work of other task forces regarding aspects related to indigenous and local </w:t>
      </w:r>
      <w:r w:rsidRPr="008B2330">
        <w:t>knowledge</w:t>
      </w:r>
      <w:r w:rsidRPr="008B2330">
        <w:rPr>
          <w:bCs/>
        </w:rPr>
        <w:t>, including organization of a consultation workshop on the nature futures framework from the perspective of indigenous and local knowledge</w:t>
      </w:r>
      <w:r w:rsidR="00547AC0">
        <w:rPr>
          <w:bCs/>
        </w:rPr>
        <w:t>.</w:t>
      </w:r>
    </w:p>
    <w:p w14:paraId="20F6094A" w14:textId="07FCAEF1" w:rsidR="000A29A7" w:rsidRPr="008B2330" w:rsidRDefault="002B2175" w:rsidP="002D56D5">
      <w:pPr>
        <w:pStyle w:val="Normalnumber"/>
      </w:pPr>
      <w:r w:rsidRPr="008B2330">
        <w:t>The task force will f</w:t>
      </w:r>
      <w:r w:rsidR="000A29A7" w:rsidRPr="008B2330">
        <w:t xml:space="preserve">urther develop the methodological guidance on the implementation of the approach to recognizing and working with indigenous and local knowledge in IPBES, as required by the nexus and transformative assessments. </w:t>
      </w:r>
    </w:p>
    <w:p w14:paraId="19CF2EAF" w14:textId="169155CA" w:rsidR="000A29A7" w:rsidRPr="008B2330" w:rsidRDefault="000A29A7" w:rsidP="00315433">
      <w:pPr>
        <w:pStyle w:val="CH2"/>
      </w:pPr>
      <w:r w:rsidRPr="008B2330">
        <w:tab/>
        <w:t>C.</w:t>
      </w:r>
      <w:r w:rsidRPr="008B2330">
        <w:tab/>
      </w:r>
      <w:r w:rsidR="00267D15">
        <w:tab/>
      </w:r>
      <w:r w:rsidRPr="008B2330">
        <w:t>Draft workplan for the intersessional period 2022</w:t>
      </w:r>
      <w:r w:rsidR="009D2D43" w:rsidRPr="008B2330">
        <w:t>–</w:t>
      </w:r>
      <w:r w:rsidRPr="008B2330">
        <w:t>2023 (for information)</w:t>
      </w:r>
    </w:p>
    <w:p w14:paraId="3C3EAF0A" w14:textId="5EEC863D" w:rsidR="000A29A7" w:rsidRPr="008B2330" w:rsidRDefault="002B2175" w:rsidP="002D56D5">
      <w:pPr>
        <w:pStyle w:val="Normalnumber"/>
      </w:pPr>
      <w:r w:rsidRPr="0038281E">
        <w:t>Activities for the i</w:t>
      </w:r>
      <w:r w:rsidR="000A29A7" w:rsidRPr="008B2330">
        <w:t>mplementation of the approach to recognizing and working with indigenous and local knowledge in IPBES</w:t>
      </w:r>
      <w:r w:rsidRPr="0038281E">
        <w:t xml:space="preserve"> will include</w:t>
      </w:r>
      <w:r w:rsidR="000A29A7" w:rsidRPr="008B2330">
        <w:t>:</w:t>
      </w:r>
    </w:p>
    <w:p w14:paraId="4BCDE6B4" w14:textId="77777777" w:rsidR="000A29A7" w:rsidRPr="008B2330" w:rsidRDefault="000A29A7" w:rsidP="00471C01">
      <w:pPr>
        <w:pStyle w:val="Normalnumber"/>
        <w:numPr>
          <w:ilvl w:val="1"/>
          <w:numId w:val="4"/>
        </w:numPr>
        <w:tabs>
          <w:tab w:val="clear" w:pos="1814"/>
        </w:tabs>
        <w:ind w:left="1247" w:firstLine="624"/>
        <w:rPr>
          <w:bCs/>
        </w:rPr>
      </w:pPr>
      <w:r w:rsidRPr="008B2330">
        <w:rPr>
          <w:bCs/>
        </w:rPr>
        <w:t xml:space="preserve">Support to </w:t>
      </w:r>
      <w:r w:rsidRPr="00516E77">
        <w:t>indigenous</w:t>
      </w:r>
      <w:r w:rsidRPr="008B2330">
        <w:rPr>
          <w:bCs/>
        </w:rPr>
        <w:t xml:space="preserve"> and local knowledge liaison groups for assessments: </w:t>
      </w:r>
    </w:p>
    <w:p w14:paraId="35185997" w14:textId="77777777" w:rsidR="000A29A7" w:rsidRPr="008B2330" w:rsidRDefault="000A29A7" w:rsidP="00471C01">
      <w:pPr>
        <w:pStyle w:val="Normalnumber"/>
        <w:numPr>
          <w:ilvl w:val="2"/>
          <w:numId w:val="4"/>
        </w:numPr>
        <w:tabs>
          <w:tab w:val="clear" w:pos="2381"/>
        </w:tabs>
        <w:ind w:left="3119" w:hanging="624"/>
        <w:rPr>
          <w:bCs/>
        </w:rPr>
      </w:pPr>
      <w:r w:rsidRPr="008F06A4">
        <w:t>Provision</w:t>
      </w:r>
      <w:r w:rsidRPr="008B2330">
        <w:rPr>
          <w:bCs/>
        </w:rPr>
        <w:t xml:space="preserve"> of support to the indigenous and local knowledge liaison groups for the invasive alien species, nexus and transformative change assessments; </w:t>
      </w:r>
    </w:p>
    <w:p w14:paraId="0231B34D" w14:textId="77777777" w:rsidR="000A29A7" w:rsidRPr="008B2330" w:rsidRDefault="000A29A7" w:rsidP="00471C01">
      <w:pPr>
        <w:pStyle w:val="Normalnumber"/>
        <w:numPr>
          <w:ilvl w:val="2"/>
          <w:numId w:val="4"/>
        </w:numPr>
        <w:tabs>
          <w:tab w:val="clear" w:pos="2381"/>
        </w:tabs>
        <w:ind w:left="3119" w:hanging="624"/>
        <w:rPr>
          <w:bCs/>
        </w:rPr>
      </w:pPr>
      <w:r w:rsidRPr="008B2330">
        <w:rPr>
          <w:bCs/>
        </w:rPr>
        <w:t xml:space="preserve">Assisting ongoing assessments in using multiple types of evidence on </w:t>
      </w:r>
      <w:r w:rsidRPr="008F06A4">
        <w:t>indigenous</w:t>
      </w:r>
      <w:r w:rsidRPr="008B2330">
        <w:rPr>
          <w:bCs/>
        </w:rPr>
        <w:t xml:space="preserve"> and local knowledge;</w:t>
      </w:r>
    </w:p>
    <w:p w14:paraId="47B8425A" w14:textId="77777777" w:rsidR="000A29A7" w:rsidRPr="008B2330" w:rsidRDefault="000A29A7" w:rsidP="00471C01">
      <w:pPr>
        <w:pStyle w:val="Normalnumber"/>
        <w:numPr>
          <w:ilvl w:val="1"/>
          <w:numId w:val="4"/>
        </w:numPr>
        <w:tabs>
          <w:tab w:val="clear" w:pos="1814"/>
        </w:tabs>
        <w:ind w:left="1247" w:firstLine="624"/>
        <w:rPr>
          <w:bCs/>
        </w:rPr>
      </w:pPr>
      <w:r w:rsidRPr="008B2330">
        <w:rPr>
          <w:bCs/>
        </w:rPr>
        <w:t xml:space="preserve">Dialogue workshops with experts on indigenous and local knowledge and members of indigenous peoples </w:t>
      </w:r>
      <w:r w:rsidRPr="00516E77">
        <w:t>and</w:t>
      </w:r>
      <w:r w:rsidRPr="008B2330">
        <w:rPr>
          <w:bCs/>
        </w:rPr>
        <w:t xml:space="preserve"> local communities: </w:t>
      </w:r>
    </w:p>
    <w:p w14:paraId="02D64514" w14:textId="77777777" w:rsidR="000A29A7" w:rsidRPr="008B2330" w:rsidRDefault="000A29A7" w:rsidP="0038281E">
      <w:pPr>
        <w:pStyle w:val="NormalNonumber"/>
        <w:ind w:left="2495"/>
        <w:rPr>
          <w:bCs/>
        </w:rPr>
      </w:pPr>
      <w:r w:rsidRPr="008B2330">
        <w:rPr>
          <w:bCs/>
        </w:rPr>
        <w:t>In-person dialogue workshops for the review of the first order draft of the chapters of for the nexus and transformative change assessments;</w:t>
      </w:r>
    </w:p>
    <w:p w14:paraId="7124B43B" w14:textId="77777777" w:rsidR="000A29A7" w:rsidRPr="008B2330" w:rsidRDefault="000A29A7" w:rsidP="00471C01">
      <w:pPr>
        <w:pStyle w:val="Normalnumber"/>
        <w:numPr>
          <w:ilvl w:val="1"/>
          <w:numId w:val="4"/>
        </w:numPr>
        <w:tabs>
          <w:tab w:val="clear" w:pos="1814"/>
        </w:tabs>
        <w:ind w:left="1247" w:firstLine="624"/>
        <w:rPr>
          <w:bCs/>
        </w:rPr>
      </w:pPr>
      <w:r w:rsidRPr="008B2330">
        <w:rPr>
          <w:bCs/>
        </w:rPr>
        <w:t>Peer review of assessments:</w:t>
      </w:r>
    </w:p>
    <w:p w14:paraId="28231C78" w14:textId="77777777" w:rsidR="000A29A7" w:rsidRPr="008B2330" w:rsidRDefault="000A29A7" w:rsidP="0038281E">
      <w:pPr>
        <w:pStyle w:val="NormalNonumber"/>
        <w:ind w:left="2495"/>
      </w:pPr>
      <w:r w:rsidRPr="008B2330">
        <w:rPr>
          <w:bCs/>
        </w:rPr>
        <w:t>Peer review by the task force of the first order draft of the chapters of nexus and transformative change assessments</w:t>
      </w:r>
      <w:r w:rsidRPr="008B2330" w:rsidDel="002C2420">
        <w:rPr>
          <w:bCs/>
        </w:rPr>
        <w:t xml:space="preserve"> </w:t>
      </w:r>
      <w:r w:rsidRPr="008B2330">
        <w:rPr>
          <w:bCs/>
        </w:rPr>
        <w:t>and dissemination of the invitation to review through relevant networks;</w:t>
      </w:r>
    </w:p>
    <w:p w14:paraId="6607FAB0" w14:textId="77777777" w:rsidR="000A29A7" w:rsidRPr="008B2330" w:rsidRDefault="000A29A7" w:rsidP="00471C01">
      <w:pPr>
        <w:pStyle w:val="Normalnumber"/>
        <w:numPr>
          <w:ilvl w:val="1"/>
          <w:numId w:val="4"/>
        </w:numPr>
        <w:tabs>
          <w:tab w:val="clear" w:pos="1814"/>
        </w:tabs>
        <w:ind w:left="1247" w:firstLine="624"/>
        <w:rPr>
          <w:bCs/>
        </w:rPr>
      </w:pPr>
      <w:r w:rsidRPr="00516E77">
        <w:t>Participatory</w:t>
      </w:r>
      <w:r w:rsidRPr="008B2330">
        <w:rPr>
          <w:bCs/>
        </w:rPr>
        <w:t xml:space="preserve"> mechanism:</w:t>
      </w:r>
    </w:p>
    <w:p w14:paraId="5B291CA2" w14:textId="77777777" w:rsidR="000A29A7" w:rsidRPr="008B2330" w:rsidRDefault="000A29A7" w:rsidP="00471C01">
      <w:pPr>
        <w:pStyle w:val="Normalnumber"/>
        <w:numPr>
          <w:ilvl w:val="2"/>
          <w:numId w:val="4"/>
        </w:numPr>
        <w:tabs>
          <w:tab w:val="clear" w:pos="2381"/>
        </w:tabs>
        <w:ind w:left="3119" w:hanging="624"/>
        <w:rPr>
          <w:bCs/>
        </w:rPr>
      </w:pPr>
      <w:r w:rsidRPr="005F72A3">
        <w:t>Collation</w:t>
      </w:r>
      <w:r w:rsidRPr="008B2330">
        <w:rPr>
          <w:bCs/>
        </w:rPr>
        <w:t xml:space="preserve"> and dissemination of materials of relevance to indigenous peoples and local communities from the sustainable use and values assessments;</w:t>
      </w:r>
    </w:p>
    <w:p w14:paraId="533C65DE" w14:textId="47144CE3" w:rsidR="000A29A7" w:rsidRPr="008B2330" w:rsidRDefault="000A29A7" w:rsidP="00471C01">
      <w:pPr>
        <w:pStyle w:val="Normalnumber"/>
        <w:numPr>
          <w:ilvl w:val="2"/>
          <w:numId w:val="4"/>
        </w:numPr>
        <w:tabs>
          <w:tab w:val="clear" w:pos="2381"/>
        </w:tabs>
        <w:ind w:left="3119" w:hanging="624"/>
        <w:rPr>
          <w:bCs/>
        </w:rPr>
      </w:pPr>
      <w:r w:rsidRPr="005F72A3">
        <w:t>Engagement</w:t>
      </w:r>
      <w:r w:rsidRPr="008B2330">
        <w:rPr>
          <w:bCs/>
        </w:rPr>
        <w:t xml:space="preserve"> with indigenous peoples and local communities through side</w:t>
      </w:r>
      <w:r w:rsidR="00471493">
        <w:rPr>
          <w:bCs/>
        </w:rPr>
        <w:t> </w:t>
      </w:r>
      <w:r w:rsidRPr="008B2330">
        <w:rPr>
          <w:bCs/>
        </w:rPr>
        <w:t>events at relevant meetings;</w:t>
      </w:r>
    </w:p>
    <w:p w14:paraId="4F1CC885" w14:textId="595B0B66" w:rsidR="000A29A7" w:rsidRPr="008B2330" w:rsidRDefault="000A29A7" w:rsidP="00471C01">
      <w:pPr>
        <w:pStyle w:val="Normalnumber"/>
        <w:numPr>
          <w:ilvl w:val="2"/>
          <w:numId w:val="4"/>
        </w:numPr>
        <w:tabs>
          <w:tab w:val="clear" w:pos="2381"/>
        </w:tabs>
        <w:ind w:left="3119" w:hanging="624"/>
        <w:rPr>
          <w:bCs/>
        </w:rPr>
      </w:pPr>
      <w:r w:rsidRPr="008B2330">
        <w:rPr>
          <w:bCs/>
        </w:rPr>
        <w:t xml:space="preserve">Monitoring national and local level processes around the findings of </w:t>
      </w:r>
      <w:r w:rsidRPr="005F72A3">
        <w:t>assessments</w:t>
      </w:r>
      <w:r w:rsidRPr="008B2330">
        <w:rPr>
          <w:bCs/>
        </w:rPr>
        <w:t>, which include policymakers and indigenous peoples and local communities;</w:t>
      </w:r>
    </w:p>
    <w:p w14:paraId="1E456C1D" w14:textId="77777777" w:rsidR="000A29A7" w:rsidRPr="008B2330" w:rsidRDefault="000A29A7" w:rsidP="00471C01">
      <w:pPr>
        <w:pStyle w:val="Normalnumber"/>
        <w:numPr>
          <w:ilvl w:val="2"/>
          <w:numId w:val="4"/>
        </w:numPr>
        <w:tabs>
          <w:tab w:val="clear" w:pos="2381"/>
        </w:tabs>
        <w:ind w:left="3119" w:hanging="624"/>
      </w:pPr>
      <w:r w:rsidRPr="005F72A3">
        <w:t>Monitoring</w:t>
      </w:r>
      <w:r w:rsidRPr="008B2330">
        <w:rPr>
          <w:bCs/>
        </w:rPr>
        <w:t xml:space="preserve"> of participation by experts on indigenous and local knowledge, and indigenous</w:t>
      </w:r>
      <w:r w:rsidRPr="008B2330">
        <w:rPr>
          <w:rFonts w:eastAsia="MS Mincho"/>
        </w:rPr>
        <w:t xml:space="preserve"> and local knowledge experts in IPBES processes;</w:t>
      </w:r>
    </w:p>
    <w:p w14:paraId="6851472F" w14:textId="559EA5D2" w:rsidR="000A29A7" w:rsidRPr="008B2330" w:rsidRDefault="000A29A7" w:rsidP="00471C01">
      <w:pPr>
        <w:pStyle w:val="Normalnumber"/>
        <w:numPr>
          <w:ilvl w:val="1"/>
          <w:numId w:val="4"/>
        </w:numPr>
        <w:tabs>
          <w:tab w:val="clear" w:pos="1814"/>
        </w:tabs>
        <w:ind w:left="1247" w:firstLine="624"/>
        <w:rPr>
          <w:bCs/>
        </w:rPr>
      </w:pPr>
      <w:r w:rsidRPr="00516E77">
        <w:lastRenderedPageBreak/>
        <w:t>Provision</w:t>
      </w:r>
      <w:r w:rsidRPr="008B2330">
        <w:rPr>
          <w:bCs/>
        </w:rPr>
        <w:t xml:space="preserve"> of support to the work of other task forces regarding aspects related to indigenous and local knowledge</w:t>
      </w:r>
      <w:r w:rsidR="00547AC0">
        <w:rPr>
          <w:bCs/>
        </w:rPr>
        <w:t>.</w:t>
      </w:r>
    </w:p>
    <w:p w14:paraId="1124CE30" w14:textId="5A59AB7B" w:rsidR="000A29A7" w:rsidRPr="008B2330" w:rsidRDefault="002B2175" w:rsidP="002D56D5">
      <w:pPr>
        <w:pStyle w:val="Normalnumber"/>
      </w:pPr>
      <w:r w:rsidRPr="008B2330">
        <w:t>The task force will f</w:t>
      </w:r>
      <w:r w:rsidR="000A29A7" w:rsidRPr="008B2330">
        <w:t xml:space="preserve">urther develop the methodological guidance on the implementation of the approach to recognizing and working with indigenous and local knowledge in IPBES, as required. </w:t>
      </w:r>
    </w:p>
    <w:p w14:paraId="4C06C16E" w14:textId="375D26FB" w:rsidR="000A29A7" w:rsidRPr="008B2330" w:rsidRDefault="000A29A7" w:rsidP="00315433">
      <w:pPr>
        <w:pStyle w:val="CH1"/>
      </w:pPr>
      <w:r w:rsidRPr="008B2330">
        <w:tab/>
        <w:t>V.</w:t>
      </w:r>
      <w:r w:rsidRPr="008B2330">
        <w:tab/>
      </w:r>
      <w:r w:rsidR="00267D15">
        <w:tab/>
      </w:r>
      <w:r w:rsidRPr="008B2330">
        <w:t xml:space="preserve">Advanced </w:t>
      </w:r>
      <w:r w:rsidRPr="00315433">
        <w:t>work</w:t>
      </w:r>
      <w:r w:rsidRPr="008B2330">
        <w:t xml:space="preserve"> on policy instruments, policy support tools and methodologies</w:t>
      </w:r>
    </w:p>
    <w:p w14:paraId="3A37896E" w14:textId="0BAD4853" w:rsidR="000A29A7" w:rsidRPr="008B2330" w:rsidRDefault="000A29A7" w:rsidP="00315433">
      <w:pPr>
        <w:pStyle w:val="CH2"/>
        <w:rPr>
          <w:bCs/>
        </w:rPr>
      </w:pPr>
      <w:r w:rsidRPr="008B2330">
        <w:tab/>
        <w:t>A.</w:t>
      </w:r>
      <w:r w:rsidR="00267D15">
        <w:tab/>
      </w:r>
      <w:r w:rsidRPr="008B2330">
        <w:tab/>
      </w:r>
      <w:r w:rsidRPr="00315433">
        <w:t>Introduction</w:t>
      </w:r>
    </w:p>
    <w:p w14:paraId="7FA00D16" w14:textId="24975C45" w:rsidR="000A29A7" w:rsidRPr="008B2330" w:rsidRDefault="000A29A7" w:rsidP="002D56D5">
      <w:pPr>
        <w:pStyle w:val="Normalnumber"/>
      </w:pPr>
      <w:r w:rsidRPr="008B2330">
        <w:t>In response to the request by the Plenary in decision IPBES-7/1, the task force on policy tools and methodologies prepared a set of draft deliverables for objective 4</w:t>
      </w:r>
      <w:r w:rsidR="00E17195" w:rsidRPr="008B2330">
        <w:t> </w:t>
      </w:r>
      <w:r w:rsidRPr="008B2330">
        <w:t xml:space="preserve">(a) of the IPBES rolling work programme up to 2030, advanced work on policy instruments, policy support tools and methodologies, as follows: </w:t>
      </w:r>
    </w:p>
    <w:p w14:paraId="3A22F3D0" w14:textId="249FEF07" w:rsidR="000A29A7" w:rsidRPr="008B2330" w:rsidRDefault="000A29A7" w:rsidP="00471C01">
      <w:pPr>
        <w:pStyle w:val="Normalnumber"/>
        <w:numPr>
          <w:ilvl w:val="1"/>
          <w:numId w:val="4"/>
        </w:numPr>
        <w:tabs>
          <w:tab w:val="clear" w:pos="1814"/>
        </w:tabs>
        <w:ind w:left="1247" w:firstLine="624"/>
        <w:rPr>
          <w:szCs w:val="24"/>
        </w:rPr>
      </w:pPr>
      <w:r w:rsidRPr="00516E77">
        <w:t>Promotion</w:t>
      </w:r>
      <w:r w:rsidRPr="008B2330">
        <w:rPr>
          <w:szCs w:val="24"/>
        </w:rPr>
        <w:t xml:space="preserve"> of and support to the use of findings of IPBES assessments in </w:t>
      </w:r>
      <w:r w:rsidR="00547AC0">
        <w:rPr>
          <w:szCs w:val="24"/>
        </w:rPr>
        <w:t>decision</w:t>
      </w:r>
      <w:r w:rsidR="00547AC0">
        <w:rPr>
          <w:szCs w:val="24"/>
        </w:rPr>
        <w:noBreakHyphen/>
        <w:t>making</w:t>
      </w:r>
      <w:r w:rsidRPr="008B2330">
        <w:rPr>
          <w:szCs w:val="24"/>
        </w:rPr>
        <w:t xml:space="preserve">; </w:t>
      </w:r>
    </w:p>
    <w:p w14:paraId="69F03EEA" w14:textId="77777777" w:rsidR="000A29A7" w:rsidRPr="008B2330" w:rsidRDefault="000A29A7" w:rsidP="00471C01">
      <w:pPr>
        <w:pStyle w:val="Normalnumber"/>
        <w:numPr>
          <w:ilvl w:val="1"/>
          <w:numId w:val="4"/>
        </w:numPr>
        <w:tabs>
          <w:tab w:val="clear" w:pos="1814"/>
        </w:tabs>
        <w:ind w:left="1247" w:firstLine="624"/>
        <w:rPr>
          <w:szCs w:val="24"/>
        </w:rPr>
      </w:pPr>
      <w:r w:rsidRPr="00516E77">
        <w:t>Increasing</w:t>
      </w:r>
      <w:r w:rsidRPr="008B2330">
        <w:rPr>
          <w:szCs w:val="24"/>
        </w:rPr>
        <w:t xml:space="preserve"> the policy relevance of IPBES assessments; </w:t>
      </w:r>
    </w:p>
    <w:p w14:paraId="40AA745E" w14:textId="77777777" w:rsidR="000A29A7" w:rsidRPr="008B2330" w:rsidRDefault="000A29A7" w:rsidP="00471C01">
      <w:pPr>
        <w:pStyle w:val="Normalnumber"/>
        <w:numPr>
          <w:ilvl w:val="1"/>
          <w:numId w:val="4"/>
        </w:numPr>
        <w:tabs>
          <w:tab w:val="clear" w:pos="1814"/>
        </w:tabs>
        <w:ind w:left="1247" w:firstLine="624"/>
        <w:rPr>
          <w:szCs w:val="24"/>
        </w:rPr>
      </w:pPr>
      <w:r w:rsidRPr="00516E77">
        <w:t>Provision</w:t>
      </w:r>
      <w:r w:rsidRPr="008B2330">
        <w:rPr>
          <w:szCs w:val="24"/>
        </w:rPr>
        <w:t xml:space="preserve"> of support to authors of policy chapters in IPBES assessments; </w:t>
      </w:r>
    </w:p>
    <w:p w14:paraId="663F206C" w14:textId="77777777" w:rsidR="000A29A7" w:rsidRPr="008B2330" w:rsidRDefault="000A29A7" w:rsidP="00471C01">
      <w:pPr>
        <w:pStyle w:val="Normalnumber"/>
        <w:numPr>
          <w:ilvl w:val="1"/>
          <w:numId w:val="4"/>
        </w:numPr>
        <w:tabs>
          <w:tab w:val="clear" w:pos="1814"/>
        </w:tabs>
        <w:ind w:left="1247" w:firstLine="624"/>
        <w:rPr>
          <w:szCs w:val="24"/>
        </w:rPr>
      </w:pPr>
      <w:r w:rsidRPr="00516E77">
        <w:t>Maintenance</w:t>
      </w:r>
      <w:r w:rsidRPr="008B2330">
        <w:rPr>
          <w:szCs w:val="24"/>
        </w:rPr>
        <w:t xml:space="preserve"> of the policy support gateway as a repository for IPBES products.</w:t>
      </w:r>
    </w:p>
    <w:p w14:paraId="1ECBCD1E" w14:textId="5494BD2D" w:rsidR="000A29A7" w:rsidRPr="008B2330" w:rsidRDefault="000A29A7" w:rsidP="002D56D5">
      <w:pPr>
        <w:pStyle w:val="Normalnumber"/>
      </w:pPr>
      <w:r w:rsidRPr="008B2330">
        <w:t>Information on the activities implemented in the intersessional period 2019</w:t>
      </w:r>
      <w:r w:rsidR="00FD16B4" w:rsidRPr="008B2330">
        <w:t>–</w:t>
      </w:r>
      <w:r w:rsidRPr="008B2330">
        <w:t xml:space="preserve">2021 as well as an illustration of possible activities related to the nexus and transformative change assessments is </w:t>
      </w:r>
      <w:r w:rsidR="0034225B" w:rsidRPr="008B2330">
        <w:t xml:space="preserve">set out </w:t>
      </w:r>
      <w:r w:rsidRPr="008B2330">
        <w:t xml:space="preserve">in document IPBES/8/INF/13. </w:t>
      </w:r>
    </w:p>
    <w:p w14:paraId="0B88B15F" w14:textId="6094DA15" w:rsidR="000A29A7" w:rsidRPr="008B2330" w:rsidRDefault="000A29A7" w:rsidP="00315433">
      <w:pPr>
        <w:pStyle w:val="CH2"/>
      </w:pPr>
      <w:bookmarkStart w:id="6" w:name="_Hlk65862909"/>
      <w:r w:rsidRPr="008B2330">
        <w:tab/>
        <w:t>B.</w:t>
      </w:r>
      <w:r w:rsidRPr="008B2330">
        <w:tab/>
      </w:r>
      <w:r w:rsidR="00267D15">
        <w:tab/>
      </w:r>
      <w:r w:rsidRPr="008B2330">
        <w:t>Interim workplan for the intersessional period 2021</w:t>
      </w:r>
      <w:r w:rsidR="009D2D43" w:rsidRPr="008B2330">
        <w:t>–20</w:t>
      </w:r>
      <w:r w:rsidRPr="008B2330">
        <w:t>22 (for approval)</w:t>
      </w:r>
    </w:p>
    <w:bookmarkEnd w:id="6"/>
    <w:p w14:paraId="16094934" w14:textId="1666D0DA" w:rsidR="000A29A7" w:rsidRPr="008B2330" w:rsidRDefault="002B2175" w:rsidP="002D56D5">
      <w:pPr>
        <w:pStyle w:val="Normalnumber"/>
      </w:pPr>
      <w:r w:rsidRPr="0038281E">
        <w:t>Activities for the p</w:t>
      </w:r>
      <w:r w:rsidR="000A29A7" w:rsidRPr="008B2330">
        <w:t>romotion of and support to the use of findings of IPBES assessments in decision-making</w:t>
      </w:r>
      <w:r w:rsidRPr="0038281E">
        <w:t xml:space="preserve"> will include</w:t>
      </w:r>
      <w:r w:rsidR="000A29A7" w:rsidRPr="008B2330">
        <w:t>:</w:t>
      </w:r>
    </w:p>
    <w:p w14:paraId="7D4A1280" w14:textId="4DD4548A" w:rsidR="000A29A7" w:rsidRPr="008B2330" w:rsidRDefault="000A29A7" w:rsidP="00471C01">
      <w:pPr>
        <w:pStyle w:val="Normalnumber"/>
        <w:numPr>
          <w:ilvl w:val="1"/>
          <w:numId w:val="4"/>
        </w:numPr>
        <w:tabs>
          <w:tab w:val="clear" w:pos="1814"/>
        </w:tabs>
        <w:ind w:left="1247" w:firstLine="624"/>
      </w:pPr>
      <w:r w:rsidRPr="008B2330">
        <w:t xml:space="preserve">Convening </w:t>
      </w:r>
      <w:r w:rsidR="0034225B" w:rsidRPr="008B2330">
        <w:t xml:space="preserve">of </w:t>
      </w:r>
      <w:r w:rsidRPr="008B2330">
        <w:t xml:space="preserve">up to four dialogue workshops with actors at the science-policy interface to promote the use of </w:t>
      </w:r>
      <w:r w:rsidR="00F12769" w:rsidRPr="008B2330">
        <w:t xml:space="preserve">the </w:t>
      </w:r>
      <w:r w:rsidRPr="008B2330">
        <w:t>findings of completed thematic, regional and global IPBES assessments in decision-making, including engagement with existing platforms and networks. Dialogue workshops will be held online or in-person, to the extent possible</w:t>
      </w:r>
      <w:r w:rsidR="00F12769" w:rsidRPr="008B2330">
        <w:t>,</w:t>
      </w:r>
      <w:r w:rsidRPr="008B2330">
        <w:t xml:space="preserve"> as part of or back</w:t>
      </w:r>
      <w:r w:rsidR="00F12769" w:rsidRPr="008B2330">
        <w:t xml:space="preserve"> </w:t>
      </w:r>
      <w:r w:rsidRPr="008B2330">
        <w:t>to</w:t>
      </w:r>
      <w:r w:rsidR="00F12769" w:rsidRPr="008B2330">
        <w:t xml:space="preserve"> </w:t>
      </w:r>
      <w:r w:rsidRPr="008B2330">
        <w:t xml:space="preserve">back with an existing regional or </w:t>
      </w:r>
      <w:r w:rsidR="00F12769" w:rsidRPr="008B2330">
        <w:t>subregional</w:t>
      </w:r>
      <w:r w:rsidRPr="008B2330">
        <w:t xml:space="preserve"> meeting;</w:t>
      </w:r>
    </w:p>
    <w:p w14:paraId="1DB4A4B3" w14:textId="76219AEE" w:rsidR="000A29A7" w:rsidRPr="008B2330" w:rsidRDefault="000A29A7" w:rsidP="00471C01">
      <w:pPr>
        <w:pStyle w:val="Normalnumber"/>
        <w:numPr>
          <w:ilvl w:val="1"/>
          <w:numId w:val="4"/>
        </w:numPr>
        <w:tabs>
          <w:tab w:val="clear" w:pos="1814"/>
        </w:tabs>
        <w:ind w:left="1247" w:firstLine="624"/>
        <w:rPr>
          <w:bCs/>
        </w:rPr>
      </w:pPr>
      <w:r w:rsidRPr="008B2330">
        <w:rPr>
          <w:bCs/>
        </w:rPr>
        <w:t xml:space="preserve">Contribution of inputs related to policy support to capacity-building activities, including those </w:t>
      </w:r>
      <w:r w:rsidRPr="00516E77">
        <w:t>related</w:t>
      </w:r>
      <w:r w:rsidRPr="008B2330">
        <w:rPr>
          <w:bCs/>
        </w:rPr>
        <w:t xml:space="preserve"> to national</w:t>
      </w:r>
      <w:r w:rsidR="00DC0370" w:rsidRPr="008B2330">
        <w:rPr>
          <w:bCs/>
        </w:rPr>
        <w:t>,</w:t>
      </w:r>
      <w:r w:rsidRPr="008B2330">
        <w:rPr>
          <w:bCs/>
        </w:rPr>
        <w:t xml:space="preserve"> subregional</w:t>
      </w:r>
      <w:r w:rsidR="00DC0370" w:rsidRPr="008B2330">
        <w:rPr>
          <w:bCs/>
        </w:rPr>
        <w:t xml:space="preserve"> or regional</w:t>
      </w:r>
      <w:r w:rsidRPr="008B2330">
        <w:rPr>
          <w:bCs/>
        </w:rPr>
        <w:t xml:space="preserve"> science-policy platforms or networks or national ecosystem assessments; </w:t>
      </w:r>
    </w:p>
    <w:p w14:paraId="361F2598" w14:textId="77777777" w:rsidR="000A29A7" w:rsidRPr="008B2330" w:rsidRDefault="000A29A7" w:rsidP="00471C01">
      <w:pPr>
        <w:pStyle w:val="Normalnumber"/>
        <w:numPr>
          <w:ilvl w:val="1"/>
          <w:numId w:val="4"/>
        </w:numPr>
        <w:tabs>
          <w:tab w:val="clear" w:pos="1814"/>
        </w:tabs>
        <w:ind w:left="1247" w:firstLine="624"/>
      </w:pPr>
      <w:r w:rsidRPr="008B2330">
        <w:t>Provision of support to strengthen the IPBES impact tracking database (TRACK, available at: https://ipbes.net/impact-tracking-view), including by considering the development of case studies illustrating the use of completed IPBES assessments in decision-making;</w:t>
      </w:r>
    </w:p>
    <w:p w14:paraId="63F20565" w14:textId="0241A25D" w:rsidR="000A29A7" w:rsidRPr="008B2330" w:rsidRDefault="000A29A7" w:rsidP="00471C01">
      <w:pPr>
        <w:pStyle w:val="Normalnumber"/>
        <w:numPr>
          <w:ilvl w:val="1"/>
          <w:numId w:val="4"/>
        </w:numPr>
        <w:tabs>
          <w:tab w:val="clear" w:pos="1814"/>
        </w:tabs>
        <w:ind w:left="1247" w:firstLine="624"/>
      </w:pPr>
      <w:r w:rsidRPr="008B2330">
        <w:rPr>
          <w:bCs/>
        </w:rPr>
        <w:t>Exploration of opportunities and potential modalities for increasing</w:t>
      </w:r>
      <w:r w:rsidR="002A51D3" w:rsidRPr="008B2330">
        <w:rPr>
          <w:bCs/>
        </w:rPr>
        <w:t xml:space="preserve"> the</w:t>
      </w:r>
      <w:r w:rsidRPr="008B2330">
        <w:rPr>
          <w:bCs/>
        </w:rPr>
        <w:t xml:space="preserve"> use of IPBES products by </w:t>
      </w:r>
      <w:r w:rsidRPr="00516E77">
        <w:t>intergovernmental</w:t>
      </w:r>
      <w:r w:rsidRPr="008B2330">
        <w:rPr>
          <w:bCs/>
        </w:rPr>
        <w:t xml:space="preserve"> processes at global, regional and subregional levels;</w:t>
      </w:r>
    </w:p>
    <w:p w14:paraId="56C5D0FA" w14:textId="2AFE6DAD" w:rsidR="000A29A7" w:rsidRPr="008B2330" w:rsidRDefault="000A29A7" w:rsidP="00471C01">
      <w:pPr>
        <w:pStyle w:val="Normalnumber"/>
        <w:numPr>
          <w:ilvl w:val="1"/>
          <w:numId w:val="4"/>
        </w:numPr>
        <w:tabs>
          <w:tab w:val="clear" w:pos="1814"/>
        </w:tabs>
        <w:ind w:left="1247" w:firstLine="624"/>
      </w:pPr>
      <w:r w:rsidRPr="008B2330">
        <w:t xml:space="preserve">Identification of options for potential activities to strengthen the use of IPBES assessments in decision-making, building on the results of the analysis of responses to the survey on the use of IPBES assessments in policymaking at the </w:t>
      </w:r>
      <w:r w:rsidR="00F12769" w:rsidRPr="008B2330">
        <w:t xml:space="preserve">subnational or </w:t>
      </w:r>
      <w:r w:rsidRPr="008B2330">
        <w:t>national level</w:t>
      </w:r>
      <w:r w:rsidR="00F12769" w:rsidRPr="008B2330">
        <w:t>s</w:t>
      </w:r>
      <w:r w:rsidRPr="008B2330">
        <w:t xml:space="preserve"> (see </w:t>
      </w:r>
      <w:r w:rsidRPr="008B2330">
        <w:rPr>
          <w:rFonts w:eastAsia="MS Mincho"/>
          <w:szCs w:val="24"/>
        </w:rPr>
        <w:t>IPBES/8/INF/13</w:t>
      </w:r>
      <w:r w:rsidRPr="008B2330">
        <w:t xml:space="preserve">). </w:t>
      </w:r>
    </w:p>
    <w:p w14:paraId="7DEEE620" w14:textId="7DC25FE9" w:rsidR="000A29A7" w:rsidRPr="008B2330" w:rsidRDefault="002B2175" w:rsidP="002D56D5">
      <w:pPr>
        <w:pStyle w:val="Normalnumber"/>
      </w:pPr>
      <w:bookmarkStart w:id="7" w:name="_Hlk65862278"/>
      <w:r w:rsidRPr="008B2330">
        <w:t>Activities for i</w:t>
      </w:r>
      <w:r w:rsidR="000A29A7" w:rsidRPr="008B2330">
        <w:t>ncreasing the policy relevance of IPBES assessments</w:t>
      </w:r>
      <w:bookmarkEnd w:id="7"/>
      <w:r w:rsidRPr="008B2330">
        <w:t xml:space="preserve"> will include</w:t>
      </w:r>
      <w:r w:rsidR="000A29A7" w:rsidRPr="008B2330">
        <w:t>:</w:t>
      </w:r>
    </w:p>
    <w:p w14:paraId="50FF5BA0" w14:textId="2C41EAFC" w:rsidR="000A29A7" w:rsidRPr="008B2330" w:rsidRDefault="000A29A7" w:rsidP="00471C01">
      <w:pPr>
        <w:pStyle w:val="Normalnumber"/>
        <w:numPr>
          <w:ilvl w:val="1"/>
          <w:numId w:val="4"/>
        </w:numPr>
        <w:tabs>
          <w:tab w:val="clear" w:pos="1814"/>
        </w:tabs>
        <w:ind w:left="1247" w:firstLine="624"/>
      </w:pPr>
      <w:r w:rsidRPr="008B2330">
        <w:t>Development of a strategy to further increase the involvement of practitioners in the assessment process;</w:t>
      </w:r>
    </w:p>
    <w:p w14:paraId="6F6AE8A8" w14:textId="77777777" w:rsidR="000A29A7" w:rsidRPr="008B2330" w:rsidRDefault="000A29A7" w:rsidP="00471C01">
      <w:pPr>
        <w:pStyle w:val="Normalnumber"/>
        <w:numPr>
          <w:ilvl w:val="1"/>
          <w:numId w:val="4"/>
        </w:numPr>
        <w:tabs>
          <w:tab w:val="clear" w:pos="1814"/>
        </w:tabs>
        <w:ind w:left="1247" w:firstLine="624"/>
      </w:pPr>
      <w:r w:rsidRPr="008B2330">
        <w:t>Peer review by task force members of the draft scoping report for a business and biodiversity assessment;</w:t>
      </w:r>
    </w:p>
    <w:p w14:paraId="736C6592" w14:textId="77777777" w:rsidR="000A29A7" w:rsidRPr="008B2330" w:rsidRDefault="000A29A7" w:rsidP="00471C01">
      <w:pPr>
        <w:pStyle w:val="Normalnumber"/>
        <w:numPr>
          <w:ilvl w:val="1"/>
          <w:numId w:val="4"/>
        </w:numPr>
        <w:tabs>
          <w:tab w:val="clear" w:pos="1814"/>
        </w:tabs>
        <w:ind w:left="1247" w:firstLine="624"/>
      </w:pPr>
      <w:r w:rsidRPr="008B2330">
        <w:t>Peer</w:t>
      </w:r>
      <w:r w:rsidRPr="008B2330">
        <w:rPr>
          <w:bCs/>
        </w:rPr>
        <w:t xml:space="preserve"> review by task force members of the second order draft of the chapters and first order draft of the summary for policymakers of the invasive alien species assessment.</w:t>
      </w:r>
    </w:p>
    <w:p w14:paraId="20818BA6" w14:textId="24E66B3A" w:rsidR="000A29A7" w:rsidRPr="008B2330" w:rsidRDefault="002B2175" w:rsidP="00547AC0">
      <w:pPr>
        <w:pStyle w:val="Normalnumber"/>
        <w:keepNext/>
        <w:keepLines/>
      </w:pPr>
      <w:r w:rsidRPr="008B2330">
        <w:lastRenderedPageBreak/>
        <w:t>Activities to provide</w:t>
      </w:r>
      <w:r w:rsidR="000A29A7" w:rsidRPr="008B2330">
        <w:t xml:space="preserve"> support to authors of policy chapters in IPBES assessments</w:t>
      </w:r>
      <w:r w:rsidR="00564897" w:rsidRPr="008B2330">
        <w:t xml:space="preserve"> will include</w:t>
      </w:r>
      <w:r w:rsidR="000A29A7" w:rsidRPr="008B2330">
        <w:t>:</w:t>
      </w:r>
    </w:p>
    <w:p w14:paraId="24D731A7" w14:textId="36AC5408" w:rsidR="000A29A7" w:rsidRPr="008B2330" w:rsidRDefault="00356482" w:rsidP="00471C01">
      <w:pPr>
        <w:pStyle w:val="Normalnumber"/>
        <w:numPr>
          <w:ilvl w:val="1"/>
          <w:numId w:val="4"/>
        </w:numPr>
        <w:tabs>
          <w:tab w:val="clear" w:pos="1814"/>
        </w:tabs>
        <w:ind w:left="1247" w:firstLine="624"/>
      </w:pPr>
      <w:r w:rsidRPr="008B2330">
        <w:t>Convening of w</w:t>
      </w:r>
      <w:r w:rsidR="000A29A7" w:rsidRPr="008B2330">
        <w:t>ebinars for authors of the nexus and transformative change assessments based on the methodological guidance for assessing policy instruments and facilitating the use of policy support tools and methodologies through IPBES assessments;</w:t>
      </w:r>
    </w:p>
    <w:p w14:paraId="6E989F0B" w14:textId="56EAF1BE" w:rsidR="000A29A7" w:rsidRPr="008B2330" w:rsidRDefault="00CA4321" w:rsidP="00471C01">
      <w:pPr>
        <w:pStyle w:val="Normalnumber"/>
        <w:numPr>
          <w:ilvl w:val="1"/>
          <w:numId w:val="4"/>
        </w:numPr>
        <w:tabs>
          <w:tab w:val="clear" w:pos="1814"/>
        </w:tabs>
        <w:ind w:left="1247" w:firstLine="624"/>
        <w:rPr>
          <w:bCs/>
        </w:rPr>
      </w:pPr>
      <w:r w:rsidRPr="008B2330">
        <w:t>Provision of s</w:t>
      </w:r>
      <w:r w:rsidR="000A29A7" w:rsidRPr="008B2330">
        <w:t>upport</w:t>
      </w:r>
      <w:r w:rsidRPr="008B2330">
        <w:t xml:space="preserve"> for</w:t>
      </w:r>
      <w:r w:rsidR="000A29A7" w:rsidRPr="008B2330">
        <w:t xml:space="preserve"> the identification of policy-related knowledge gaps in IPBES assessments through the proce</w:t>
      </w:r>
      <w:r w:rsidR="000A29A7" w:rsidRPr="008B2330">
        <w:rPr>
          <w:bCs/>
        </w:rPr>
        <w:t>ss led by the task force on knowledge and data.</w:t>
      </w:r>
    </w:p>
    <w:p w14:paraId="701A5EDB" w14:textId="297ACD08" w:rsidR="000A29A7" w:rsidRPr="008B2330" w:rsidRDefault="002B2175" w:rsidP="002D56D5">
      <w:pPr>
        <w:pStyle w:val="Normalnumber"/>
      </w:pPr>
      <w:r w:rsidRPr="008B2330">
        <w:t>The task force will m</w:t>
      </w:r>
      <w:r w:rsidR="000A29A7" w:rsidRPr="008B2330">
        <w:t>aint</w:t>
      </w:r>
      <w:r w:rsidRPr="008B2330">
        <w:t>ain</w:t>
      </w:r>
      <w:r w:rsidR="000A29A7" w:rsidRPr="008B2330">
        <w:t xml:space="preserve"> the policy support gateway as a repository for IPBES products.</w:t>
      </w:r>
    </w:p>
    <w:p w14:paraId="3EB5ED1F" w14:textId="79B852C7" w:rsidR="000A29A7" w:rsidRPr="008B2330" w:rsidRDefault="000A29A7" w:rsidP="00315433">
      <w:pPr>
        <w:pStyle w:val="CH2"/>
      </w:pPr>
      <w:r w:rsidRPr="008B2330">
        <w:tab/>
        <w:t>C.</w:t>
      </w:r>
      <w:r w:rsidRPr="008B2330">
        <w:tab/>
      </w:r>
      <w:r w:rsidR="00267D15">
        <w:tab/>
      </w:r>
      <w:r w:rsidRPr="008B2330">
        <w:t>Draft workplan for the intersessional period 2022</w:t>
      </w:r>
      <w:r w:rsidR="009D2D43" w:rsidRPr="008B2330">
        <w:t>–</w:t>
      </w:r>
      <w:r w:rsidRPr="008B2330">
        <w:t>2023 (for information)</w:t>
      </w:r>
    </w:p>
    <w:p w14:paraId="645697F3" w14:textId="326286F9" w:rsidR="000A29A7" w:rsidRPr="008B2330" w:rsidRDefault="00564897" w:rsidP="002D56D5">
      <w:pPr>
        <w:pStyle w:val="Normalnumber"/>
      </w:pPr>
      <w:r w:rsidRPr="0038281E">
        <w:t>Activities for the p</w:t>
      </w:r>
      <w:r w:rsidR="000A29A7" w:rsidRPr="008B2330">
        <w:t>romotion of and support to the use of findings of IPBES assessments in decision-making</w:t>
      </w:r>
      <w:r w:rsidRPr="0038281E">
        <w:t xml:space="preserve"> will include</w:t>
      </w:r>
      <w:r w:rsidR="000A29A7" w:rsidRPr="008B2330">
        <w:t>:</w:t>
      </w:r>
    </w:p>
    <w:p w14:paraId="69102F60" w14:textId="32656C12" w:rsidR="000A29A7" w:rsidRPr="008B2330" w:rsidRDefault="000A29A7" w:rsidP="00471C01">
      <w:pPr>
        <w:pStyle w:val="Normalnumber"/>
        <w:numPr>
          <w:ilvl w:val="1"/>
          <w:numId w:val="4"/>
        </w:numPr>
        <w:tabs>
          <w:tab w:val="clear" w:pos="1814"/>
        </w:tabs>
        <w:ind w:left="1247" w:firstLine="624"/>
      </w:pPr>
      <w:r w:rsidRPr="008B2330">
        <w:t xml:space="preserve">Convening </w:t>
      </w:r>
      <w:r w:rsidR="00176069" w:rsidRPr="008B2330">
        <w:t xml:space="preserve">of </w:t>
      </w:r>
      <w:r w:rsidRPr="008B2330">
        <w:t xml:space="preserve">further dialogue workshops with actors at the science-policy interface to promote the use of findings of completed thematic, regional and global IPBES assessments in decision-making, including engagement with existing platforms and networks. Dialogue workshops will be held </w:t>
      </w:r>
      <w:r w:rsidR="00E860AB" w:rsidRPr="008B2330">
        <w:t>online</w:t>
      </w:r>
      <w:r w:rsidRPr="008B2330">
        <w:t xml:space="preserve"> or in-person, to the extent possible</w:t>
      </w:r>
      <w:r w:rsidR="00E860AB" w:rsidRPr="008B2330">
        <w:t>,</w:t>
      </w:r>
      <w:r w:rsidRPr="008B2330">
        <w:t xml:space="preserve"> as part of or back</w:t>
      </w:r>
      <w:r w:rsidR="00E860AB" w:rsidRPr="008B2330">
        <w:t xml:space="preserve"> </w:t>
      </w:r>
      <w:r w:rsidRPr="008B2330">
        <w:t>to</w:t>
      </w:r>
      <w:r w:rsidR="00E860AB" w:rsidRPr="008B2330">
        <w:t xml:space="preserve"> </w:t>
      </w:r>
      <w:r w:rsidRPr="008B2330">
        <w:t>back with an existing regional or subregional meeting;</w:t>
      </w:r>
    </w:p>
    <w:p w14:paraId="2CF65782" w14:textId="10BB8D39" w:rsidR="000A29A7" w:rsidRPr="008B2330" w:rsidRDefault="000A29A7" w:rsidP="00471C01">
      <w:pPr>
        <w:pStyle w:val="Normalnumber"/>
        <w:numPr>
          <w:ilvl w:val="1"/>
          <w:numId w:val="4"/>
        </w:numPr>
        <w:tabs>
          <w:tab w:val="clear" w:pos="1814"/>
        </w:tabs>
        <w:ind w:left="1247" w:firstLine="624"/>
      </w:pPr>
      <w:r w:rsidRPr="008B2330">
        <w:t>Contribution of inputs related to policy support to capacity-building activities, including those related to national</w:t>
      </w:r>
      <w:r w:rsidR="00DC0370" w:rsidRPr="008B2330">
        <w:t>,</w:t>
      </w:r>
      <w:r w:rsidRPr="008B2330">
        <w:t xml:space="preserve"> subregional</w:t>
      </w:r>
      <w:r w:rsidR="00DC0370" w:rsidRPr="008B2330">
        <w:t xml:space="preserve"> or regional</w:t>
      </w:r>
      <w:r w:rsidRPr="008B2330">
        <w:t xml:space="preserve"> science-policy platforms or networks or national ecosystem assessments;</w:t>
      </w:r>
    </w:p>
    <w:p w14:paraId="0187E3B5" w14:textId="77777777" w:rsidR="000A29A7" w:rsidRPr="008B2330" w:rsidRDefault="000A29A7" w:rsidP="00471C01">
      <w:pPr>
        <w:pStyle w:val="Normalnumber"/>
        <w:numPr>
          <w:ilvl w:val="1"/>
          <w:numId w:val="4"/>
        </w:numPr>
        <w:tabs>
          <w:tab w:val="clear" w:pos="1814"/>
        </w:tabs>
        <w:ind w:left="1247" w:firstLine="624"/>
        <w:rPr>
          <w:bCs/>
        </w:rPr>
      </w:pPr>
      <w:r w:rsidRPr="008B2330">
        <w:t>Provision</w:t>
      </w:r>
      <w:r w:rsidRPr="008B2330">
        <w:rPr>
          <w:bCs/>
        </w:rPr>
        <w:t xml:space="preserve"> of further support to strengthen the IPBES impact tracking database (TRACK);</w:t>
      </w:r>
    </w:p>
    <w:p w14:paraId="5537432F" w14:textId="06258A25" w:rsidR="000A29A7" w:rsidRPr="008B2330" w:rsidRDefault="000A29A7" w:rsidP="00471C01">
      <w:pPr>
        <w:pStyle w:val="Normalnumber"/>
        <w:numPr>
          <w:ilvl w:val="1"/>
          <w:numId w:val="4"/>
        </w:numPr>
        <w:tabs>
          <w:tab w:val="clear" w:pos="1814"/>
        </w:tabs>
        <w:ind w:left="1247" w:firstLine="624"/>
      </w:pPr>
      <w:r w:rsidRPr="008B2330">
        <w:t>Implementation of selected activities to strengthen the use of IPBES assessments in decision-making</w:t>
      </w:r>
      <w:r w:rsidR="00E860AB" w:rsidRPr="008B2330">
        <w:t>,</w:t>
      </w:r>
      <w:r w:rsidRPr="008B2330">
        <w:t xml:space="preserve"> building on the results of the analysis of responses to the survey on the use of IPBES assessments in policymaking at the </w:t>
      </w:r>
      <w:r w:rsidR="00E860AB" w:rsidRPr="008B2330">
        <w:t xml:space="preserve">subnational or </w:t>
      </w:r>
      <w:r w:rsidRPr="008B2330">
        <w:t>national level.</w:t>
      </w:r>
    </w:p>
    <w:p w14:paraId="1B358DF1" w14:textId="6F55718C" w:rsidR="000A29A7" w:rsidRPr="008B2330" w:rsidRDefault="00564897" w:rsidP="00547AC0">
      <w:pPr>
        <w:pStyle w:val="Normalnumber"/>
      </w:pPr>
      <w:r w:rsidRPr="008B2330">
        <w:t>Activities for i</w:t>
      </w:r>
      <w:r w:rsidR="000A29A7" w:rsidRPr="008B2330">
        <w:t>ncreasing the policy relevance of IPBES assessments</w:t>
      </w:r>
      <w:r w:rsidRPr="008B2330">
        <w:t xml:space="preserve"> will include</w:t>
      </w:r>
      <w:r w:rsidR="00471493">
        <w:t xml:space="preserve"> </w:t>
      </w:r>
      <w:r w:rsidR="00CC53A2" w:rsidRPr="008B2330">
        <w:t>p</w:t>
      </w:r>
      <w:r w:rsidR="000A29A7" w:rsidRPr="008B2330">
        <w:t>eer review by task force members of the first order draft of the chapters of the nexus and transformative change assessments.</w:t>
      </w:r>
    </w:p>
    <w:p w14:paraId="70931FE7" w14:textId="37C85ACF" w:rsidR="000A29A7" w:rsidRPr="008B2330" w:rsidRDefault="00564897" w:rsidP="002D56D5">
      <w:pPr>
        <w:pStyle w:val="Normalnumber"/>
      </w:pPr>
      <w:r w:rsidRPr="008B2330">
        <w:t>Activities to provide</w:t>
      </w:r>
      <w:r w:rsidR="000A29A7" w:rsidRPr="008B2330">
        <w:t xml:space="preserve"> support to authors of policy chapters in IPBES assessments</w:t>
      </w:r>
      <w:r w:rsidRPr="008B2330">
        <w:t xml:space="preserve"> will include</w:t>
      </w:r>
      <w:r w:rsidR="000A29A7" w:rsidRPr="008B2330">
        <w:t>:</w:t>
      </w:r>
    </w:p>
    <w:p w14:paraId="573BDA73" w14:textId="1C507BD6" w:rsidR="000A29A7" w:rsidRPr="008B2330" w:rsidRDefault="00176069" w:rsidP="00471C01">
      <w:pPr>
        <w:pStyle w:val="Normalnumber"/>
        <w:numPr>
          <w:ilvl w:val="1"/>
          <w:numId w:val="4"/>
        </w:numPr>
        <w:tabs>
          <w:tab w:val="clear" w:pos="1814"/>
        </w:tabs>
        <w:ind w:left="1247" w:firstLine="624"/>
      </w:pPr>
      <w:r w:rsidRPr="008B2330">
        <w:t>Convening of w</w:t>
      </w:r>
      <w:r w:rsidR="000A29A7" w:rsidRPr="008B2330">
        <w:t>ebinars for authors of the nexus and transformative change assessments based on the methodological guidance for assessing policy instruments and facilitating the use of policy support tools and methodologies through IPBES assessments;</w:t>
      </w:r>
    </w:p>
    <w:p w14:paraId="2E385F98" w14:textId="0CC9C0AC" w:rsidR="000A29A7" w:rsidRPr="008B2330" w:rsidRDefault="00176069" w:rsidP="00471C01">
      <w:pPr>
        <w:pStyle w:val="Normalnumber"/>
        <w:numPr>
          <w:ilvl w:val="1"/>
          <w:numId w:val="4"/>
        </w:numPr>
        <w:tabs>
          <w:tab w:val="clear" w:pos="1814"/>
        </w:tabs>
        <w:ind w:left="1247" w:firstLine="624"/>
        <w:rPr>
          <w:bCs/>
        </w:rPr>
      </w:pPr>
      <w:r w:rsidRPr="008B2330">
        <w:t>Provision of s</w:t>
      </w:r>
      <w:r w:rsidR="000A29A7" w:rsidRPr="008B2330">
        <w:t>upport</w:t>
      </w:r>
      <w:r w:rsidRPr="008B2330">
        <w:t xml:space="preserve"> for</w:t>
      </w:r>
      <w:r w:rsidR="000A29A7" w:rsidRPr="008B2330">
        <w:rPr>
          <w:bCs/>
        </w:rPr>
        <w:t xml:space="preserve"> the identification of policy-related knowledge gaps in IPBES assessments through the </w:t>
      </w:r>
      <w:r w:rsidR="000A29A7" w:rsidRPr="008B2330">
        <w:t>process</w:t>
      </w:r>
      <w:r w:rsidR="000A29A7" w:rsidRPr="008B2330">
        <w:rPr>
          <w:bCs/>
        </w:rPr>
        <w:t xml:space="preserve"> led by the task force on knowledge and data.</w:t>
      </w:r>
    </w:p>
    <w:p w14:paraId="43B820B0" w14:textId="6AE7A86F" w:rsidR="000A29A7" w:rsidRPr="008B2330" w:rsidRDefault="00564897" w:rsidP="002D56D5">
      <w:pPr>
        <w:pStyle w:val="Normalnumber"/>
      </w:pPr>
      <w:r w:rsidRPr="008B2330">
        <w:t>The task force will continue to m</w:t>
      </w:r>
      <w:r w:rsidR="000A29A7" w:rsidRPr="008B2330">
        <w:t>aint</w:t>
      </w:r>
      <w:r w:rsidRPr="008B2330">
        <w:t>ain</w:t>
      </w:r>
      <w:r w:rsidR="000A29A7" w:rsidRPr="008B2330">
        <w:t xml:space="preserve"> the policy support gateway as a repository for IPBES products.</w:t>
      </w:r>
    </w:p>
    <w:p w14:paraId="09CACAF2" w14:textId="2B8C0DA4" w:rsidR="000A29A7" w:rsidRPr="008B2330" w:rsidRDefault="000A29A7" w:rsidP="00315433">
      <w:pPr>
        <w:pStyle w:val="CH2"/>
      </w:pPr>
      <w:r w:rsidRPr="008B2330">
        <w:tab/>
        <w:t>VI.</w:t>
      </w:r>
      <w:r w:rsidRPr="008B2330">
        <w:tab/>
      </w:r>
      <w:r w:rsidR="00267D15">
        <w:tab/>
      </w:r>
      <w:r w:rsidRPr="008B2330">
        <w:t xml:space="preserve">Advanced work </w:t>
      </w:r>
      <w:r w:rsidRPr="00315433">
        <w:t>on</w:t>
      </w:r>
      <w:r w:rsidRPr="008B2330">
        <w:t xml:space="preserve"> scenarios and models of biodiversity and ecosystem functions and services</w:t>
      </w:r>
    </w:p>
    <w:p w14:paraId="43D85292" w14:textId="36F416D5" w:rsidR="000A29A7" w:rsidRPr="008B2330" w:rsidRDefault="000A29A7" w:rsidP="00315433">
      <w:pPr>
        <w:pStyle w:val="CH2"/>
        <w:rPr>
          <w:bCs/>
        </w:rPr>
      </w:pPr>
      <w:r w:rsidRPr="008B2330">
        <w:tab/>
        <w:t>A.</w:t>
      </w:r>
      <w:r w:rsidRPr="008B2330">
        <w:tab/>
      </w:r>
      <w:r w:rsidR="00267D15">
        <w:tab/>
      </w:r>
      <w:r w:rsidRPr="00315433">
        <w:t>Introduction</w:t>
      </w:r>
    </w:p>
    <w:p w14:paraId="5CE48EC4" w14:textId="4AB59A81" w:rsidR="000A29A7" w:rsidRPr="008B2330" w:rsidRDefault="000A29A7" w:rsidP="002D56D5">
      <w:pPr>
        <w:pStyle w:val="Normalnumber"/>
      </w:pPr>
      <w:r w:rsidRPr="008B2330">
        <w:t>In response to the request by the Plenary in decision IPBES-7/1, the task force on scenarios and models prepared a set of draft deliverables for objective 4</w:t>
      </w:r>
      <w:r w:rsidR="00E860AB" w:rsidRPr="008B2330">
        <w:t> </w:t>
      </w:r>
      <w:r w:rsidRPr="008B2330">
        <w:t xml:space="preserve">(b) of the IPBES rolling work programme up to 2030, advanced work on scenarios and models of biodiversity and ecosystem functions and services, namely: </w:t>
      </w:r>
    </w:p>
    <w:p w14:paraId="4745EC57" w14:textId="77777777" w:rsidR="000A29A7" w:rsidRPr="008B2330" w:rsidRDefault="000A29A7" w:rsidP="00471C01">
      <w:pPr>
        <w:pStyle w:val="Normalnumber"/>
        <w:numPr>
          <w:ilvl w:val="1"/>
          <w:numId w:val="4"/>
        </w:numPr>
        <w:tabs>
          <w:tab w:val="clear" w:pos="1814"/>
        </w:tabs>
        <w:ind w:left="1247" w:firstLine="624"/>
      </w:pPr>
      <w:r w:rsidRPr="008B2330">
        <w:t xml:space="preserve">Provision of support on scenarios and models to IPBES assessments; </w:t>
      </w:r>
    </w:p>
    <w:p w14:paraId="6088981A" w14:textId="0CEE6772" w:rsidR="000A29A7" w:rsidRPr="008B2330" w:rsidRDefault="000A29A7" w:rsidP="00471C01">
      <w:pPr>
        <w:pStyle w:val="Normalnumber"/>
        <w:numPr>
          <w:ilvl w:val="1"/>
          <w:numId w:val="4"/>
        </w:numPr>
        <w:tabs>
          <w:tab w:val="clear" w:pos="1814"/>
        </w:tabs>
        <w:ind w:left="1247" w:firstLine="624"/>
        <w:rPr>
          <w:rFonts w:eastAsia="MS Mincho"/>
        </w:rPr>
      </w:pPr>
      <w:r w:rsidRPr="008B2330">
        <w:t>C</w:t>
      </w:r>
      <w:r w:rsidRPr="008B2330">
        <w:rPr>
          <w:szCs w:val="24"/>
        </w:rPr>
        <w:t>atalysation of the further development of scenarios and models for future IPBES assessments.</w:t>
      </w:r>
    </w:p>
    <w:p w14:paraId="733FF6C2" w14:textId="54359CBD" w:rsidR="000A29A7" w:rsidRPr="008B2330" w:rsidRDefault="000A29A7" w:rsidP="002D56D5">
      <w:pPr>
        <w:pStyle w:val="Normalnumber"/>
      </w:pPr>
      <w:r w:rsidRPr="008B2330">
        <w:t>Information on the activities implemented in the intersessional period 2019</w:t>
      </w:r>
      <w:r w:rsidR="003F2799" w:rsidRPr="008B2330">
        <w:t>–</w:t>
      </w:r>
      <w:r w:rsidRPr="008B2330">
        <w:t xml:space="preserve">2021 as well as an illustration of possible activities related to the nexus and transformative change assessments is provided in document IPBES/8/INF/14. </w:t>
      </w:r>
    </w:p>
    <w:p w14:paraId="77EA5E18" w14:textId="2F4C90CF" w:rsidR="000A29A7" w:rsidRPr="008B2330" w:rsidRDefault="000A29A7" w:rsidP="00267D15">
      <w:pPr>
        <w:pStyle w:val="CH2"/>
      </w:pPr>
      <w:r w:rsidRPr="008B2330">
        <w:lastRenderedPageBreak/>
        <w:tab/>
        <w:t>B.</w:t>
      </w:r>
      <w:r w:rsidRPr="008B2330">
        <w:tab/>
      </w:r>
      <w:r w:rsidR="00267D15">
        <w:tab/>
      </w:r>
      <w:r w:rsidRPr="008B2330">
        <w:t>Interim workplan for the intersessional period 2021</w:t>
      </w:r>
      <w:r w:rsidR="009D2D43" w:rsidRPr="008B2330">
        <w:t>–20</w:t>
      </w:r>
      <w:r w:rsidRPr="008B2330">
        <w:t>22 (for approval)</w:t>
      </w:r>
    </w:p>
    <w:p w14:paraId="7528B507" w14:textId="2DFCDFDC" w:rsidR="000A29A7" w:rsidRPr="008B2330" w:rsidRDefault="008F395F" w:rsidP="002D56D5">
      <w:pPr>
        <w:pStyle w:val="Normalnumber"/>
        <w:rPr>
          <w:szCs w:val="24"/>
        </w:rPr>
      </w:pPr>
      <w:r w:rsidRPr="0038281E">
        <w:t>Activities to provide</w:t>
      </w:r>
      <w:r w:rsidR="000A29A7" w:rsidRPr="008B2330">
        <w:t xml:space="preserve"> support on scenarios and models to IPBES assessments</w:t>
      </w:r>
      <w:r w:rsidRPr="0038281E">
        <w:t xml:space="preserve"> will include</w:t>
      </w:r>
      <w:r w:rsidR="000A29A7" w:rsidRPr="008B2330">
        <w:t>:</w:t>
      </w:r>
    </w:p>
    <w:p w14:paraId="35B5C68E" w14:textId="77777777" w:rsidR="000A29A7" w:rsidRPr="008B2330" w:rsidRDefault="000A29A7" w:rsidP="00471C01">
      <w:pPr>
        <w:pStyle w:val="Normalnumber"/>
        <w:numPr>
          <w:ilvl w:val="1"/>
          <w:numId w:val="4"/>
        </w:numPr>
        <w:tabs>
          <w:tab w:val="clear" w:pos="1814"/>
        </w:tabs>
        <w:ind w:left="1247" w:firstLine="624"/>
      </w:pPr>
      <w:r w:rsidRPr="008B2330">
        <w:t>Distribution of the call for nominations of authors and fellows for the nexus and transformative change assessments through relevant networks to encourage the application of experts on scenarios and models. Provision of assistance to the Multidisciplinary Expert Panel in the implementation of the process for filling gaps in expertise for these assessment expert groups, where required;</w:t>
      </w:r>
    </w:p>
    <w:p w14:paraId="198EF68D" w14:textId="5924CCD1" w:rsidR="000A29A7" w:rsidRPr="00DF6FE7" w:rsidRDefault="000A29A7" w:rsidP="00471C01">
      <w:pPr>
        <w:pStyle w:val="Normalnumber"/>
        <w:numPr>
          <w:ilvl w:val="1"/>
          <w:numId w:val="4"/>
        </w:numPr>
        <w:tabs>
          <w:tab w:val="clear" w:pos="1814"/>
        </w:tabs>
        <w:ind w:left="1247" w:firstLine="624"/>
      </w:pPr>
      <w:r w:rsidRPr="008B2330">
        <w:t xml:space="preserve">Organization of webinars for authors of the nexus and transformative change assessments to support the development of scenario chapters for these assessments based on the </w:t>
      </w:r>
      <w:r w:rsidRPr="0038281E">
        <w:rPr>
          <w:i/>
          <w:iCs/>
        </w:rPr>
        <w:t>Methodological Assessment of Scenarios and Models</w:t>
      </w:r>
      <w:r w:rsidRPr="00DF6FE7">
        <w:t xml:space="preserve">; </w:t>
      </w:r>
    </w:p>
    <w:p w14:paraId="1C954535" w14:textId="77777777" w:rsidR="000A29A7" w:rsidRPr="00DF6FE7" w:rsidRDefault="000A29A7" w:rsidP="00471C01">
      <w:pPr>
        <w:pStyle w:val="Normalnumber"/>
        <w:numPr>
          <w:ilvl w:val="1"/>
          <w:numId w:val="4"/>
        </w:numPr>
        <w:tabs>
          <w:tab w:val="clear" w:pos="1814"/>
        </w:tabs>
        <w:ind w:left="1247" w:firstLine="624"/>
      </w:pPr>
      <w:r w:rsidRPr="00DF6FE7">
        <w:t xml:space="preserve">Peer review by the task force of the draft scoping document of the business and biodiversity assessment and dissemination of the invitation to review through relevant networks; </w:t>
      </w:r>
    </w:p>
    <w:p w14:paraId="258CCEC2" w14:textId="77777777" w:rsidR="000A29A7" w:rsidRPr="00DF6FE7" w:rsidRDefault="000A29A7" w:rsidP="00471C01">
      <w:pPr>
        <w:pStyle w:val="Normalnumber"/>
        <w:numPr>
          <w:ilvl w:val="1"/>
          <w:numId w:val="4"/>
        </w:numPr>
        <w:tabs>
          <w:tab w:val="clear" w:pos="1814"/>
        </w:tabs>
        <w:ind w:left="1247" w:firstLine="624"/>
      </w:pPr>
      <w:r w:rsidRPr="00DF6FE7">
        <w:t>Peer review by the task force of the second order draft of the chapters and first order draft of the summary for policymakers of the invasive alien species assessment and dissemination of the invitation to review through relevant networks;</w:t>
      </w:r>
    </w:p>
    <w:p w14:paraId="25E4AD6A" w14:textId="73D25C38" w:rsidR="000A29A7" w:rsidRPr="008B2330" w:rsidRDefault="000A29A7" w:rsidP="00471C01">
      <w:pPr>
        <w:pStyle w:val="Normalnumber"/>
        <w:numPr>
          <w:ilvl w:val="1"/>
          <w:numId w:val="4"/>
        </w:numPr>
        <w:tabs>
          <w:tab w:val="clear" w:pos="1814"/>
        </w:tabs>
        <w:ind w:left="1247" w:firstLine="624"/>
      </w:pPr>
      <w:r w:rsidRPr="00DF6FE7">
        <w:t>Publication</w:t>
      </w:r>
      <w:r w:rsidRPr="008B2330">
        <w:rPr>
          <w:bCs/>
        </w:rPr>
        <w:t xml:space="preserve"> </w:t>
      </w:r>
      <w:r w:rsidR="00FF7737" w:rsidRPr="008B2330">
        <w:rPr>
          <w:bCs/>
        </w:rPr>
        <w:t xml:space="preserve">of articles </w:t>
      </w:r>
      <w:r w:rsidRPr="008B2330">
        <w:rPr>
          <w:bCs/>
        </w:rPr>
        <w:t xml:space="preserve">in peer-reviewed journals to stimulate </w:t>
      </w:r>
      <w:r w:rsidR="00C02D32" w:rsidRPr="008B2330">
        <w:rPr>
          <w:bCs/>
        </w:rPr>
        <w:t xml:space="preserve">the </w:t>
      </w:r>
      <w:r w:rsidRPr="008B2330">
        <w:rPr>
          <w:bCs/>
        </w:rPr>
        <w:t xml:space="preserve">development of scenarios and </w:t>
      </w:r>
      <w:r w:rsidRPr="00516E77">
        <w:t>models</w:t>
      </w:r>
      <w:r w:rsidRPr="008B2330">
        <w:rPr>
          <w:bCs/>
        </w:rPr>
        <w:t xml:space="preserve"> tailored to IPBES assessments, and to test the application of the draft nature futures framework and narrative scenario development methods where appropriate; </w:t>
      </w:r>
    </w:p>
    <w:p w14:paraId="50DD732E" w14:textId="3C4A29A8" w:rsidR="000A29A7" w:rsidRPr="008B2330" w:rsidRDefault="000A29A7" w:rsidP="00471C01">
      <w:pPr>
        <w:pStyle w:val="Normalnumber"/>
        <w:numPr>
          <w:ilvl w:val="1"/>
          <w:numId w:val="4"/>
        </w:numPr>
        <w:tabs>
          <w:tab w:val="clear" w:pos="1814"/>
        </w:tabs>
        <w:ind w:left="1247" w:firstLine="624"/>
        <w:rPr>
          <w:bCs/>
        </w:rPr>
      </w:pPr>
      <w:r w:rsidRPr="008B2330">
        <w:rPr>
          <w:bCs/>
        </w:rPr>
        <w:t xml:space="preserve">Provision of support to all ongoing IPBES assessments on the use of currently available </w:t>
      </w:r>
      <w:r w:rsidRPr="00516E77">
        <w:t>scenarios</w:t>
      </w:r>
      <w:r w:rsidRPr="008B2330">
        <w:rPr>
          <w:bCs/>
        </w:rPr>
        <w:t xml:space="preserve">, including those developed by previous global-scale assessments and the </w:t>
      </w:r>
      <w:r w:rsidR="00C02D32" w:rsidRPr="008B2330">
        <w:rPr>
          <w:bCs/>
        </w:rPr>
        <w:t>s</w:t>
      </w:r>
      <w:r w:rsidRPr="008B2330">
        <w:rPr>
          <w:bCs/>
        </w:rPr>
        <w:t xml:space="preserve">hared </w:t>
      </w:r>
      <w:r w:rsidR="00C02D32" w:rsidRPr="008B2330">
        <w:rPr>
          <w:bCs/>
        </w:rPr>
        <w:t>s</w:t>
      </w:r>
      <w:r w:rsidRPr="008B2330">
        <w:rPr>
          <w:bCs/>
        </w:rPr>
        <w:t xml:space="preserve">ocio-economic </w:t>
      </w:r>
      <w:r w:rsidR="00C02D32" w:rsidRPr="008B2330">
        <w:rPr>
          <w:bCs/>
        </w:rPr>
        <w:t>p</w:t>
      </w:r>
      <w:r w:rsidRPr="008B2330">
        <w:rPr>
          <w:bCs/>
        </w:rPr>
        <w:t>athways (SSP) framework assessed by the Intergovernmental Panel on Climate Change.</w:t>
      </w:r>
    </w:p>
    <w:p w14:paraId="5A9883FA" w14:textId="4753BEDC" w:rsidR="000A29A7" w:rsidRPr="008B2330" w:rsidRDefault="008F395F" w:rsidP="002D56D5">
      <w:pPr>
        <w:pStyle w:val="Normalnumber"/>
      </w:pPr>
      <w:r w:rsidRPr="008B2330">
        <w:t>Activities to c</w:t>
      </w:r>
      <w:r w:rsidR="000A29A7" w:rsidRPr="008B2330">
        <w:t>atalys</w:t>
      </w:r>
      <w:r w:rsidRPr="008B2330">
        <w:t>e</w:t>
      </w:r>
      <w:r w:rsidR="000A29A7" w:rsidRPr="008B2330">
        <w:t xml:space="preserve"> the further development of scenarios and models for future IPBES assessments</w:t>
      </w:r>
      <w:r w:rsidRPr="008B2330">
        <w:t xml:space="preserve"> will include</w:t>
      </w:r>
      <w:r w:rsidR="000A29A7" w:rsidRPr="008B2330">
        <w:t xml:space="preserve">: </w:t>
      </w:r>
    </w:p>
    <w:p w14:paraId="280BE69D" w14:textId="72CDDFB3" w:rsidR="000A29A7" w:rsidRPr="008B2330" w:rsidRDefault="000A29A7" w:rsidP="00471C01">
      <w:pPr>
        <w:pStyle w:val="Normalnumber"/>
        <w:numPr>
          <w:ilvl w:val="1"/>
          <w:numId w:val="4"/>
        </w:numPr>
        <w:tabs>
          <w:tab w:val="clear" w:pos="1814"/>
        </w:tabs>
        <w:ind w:left="1247" w:firstLine="624"/>
      </w:pPr>
      <w:r w:rsidRPr="008B2330">
        <w:rPr>
          <w:bCs/>
        </w:rPr>
        <w:t xml:space="preserve">Further development of the nature futures framework for catalysing the development of the next </w:t>
      </w:r>
      <w:r w:rsidRPr="00516E77">
        <w:t>generation</w:t>
      </w:r>
      <w:r w:rsidRPr="008B2330">
        <w:rPr>
          <w:bCs/>
        </w:rPr>
        <w:t xml:space="preserve"> of scenarios for biodiversity and ecosystem functions and services for consideration by </w:t>
      </w:r>
      <w:r w:rsidRPr="008B2330">
        <w:t xml:space="preserve">the Plenary at its ninth session, and of related methodological guidance, which will be presented to the Plenary for its information at the same session; </w:t>
      </w:r>
      <w:r w:rsidR="00C02D32" w:rsidRPr="008B2330">
        <w:t>c</w:t>
      </w:r>
      <w:r w:rsidRPr="008B2330">
        <w:t xml:space="preserve">onsultation regarding the draft nature futures framework and methodological guidance with Governments (written review and online science-policy dialogue workshop with national focal points); </w:t>
      </w:r>
    </w:p>
    <w:p w14:paraId="6B9AD1E0" w14:textId="77777777" w:rsidR="000A29A7" w:rsidRPr="008B2330" w:rsidRDefault="000A29A7" w:rsidP="00471C01">
      <w:pPr>
        <w:pStyle w:val="Normalnumber"/>
        <w:numPr>
          <w:ilvl w:val="1"/>
          <w:numId w:val="4"/>
        </w:numPr>
        <w:tabs>
          <w:tab w:val="clear" w:pos="1814"/>
        </w:tabs>
        <w:ind w:left="1247" w:firstLine="624"/>
      </w:pPr>
      <w:r w:rsidRPr="008B2330">
        <w:t xml:space="preserve">Organization of an online dialogue workshop with experts on indigenous and local knowledge and representatives of indigenous peoples and local communities to collect feedback on the nature futures framework and the methodological guidance; </w:t>
      </w:r>
    </w:p>
    <w:p w14:paraId="2D726B19" w14:textId="3C14FFE7" w:rsidR="000A29A7" w:rsidRPr="008B2330" w:rsidRDefault="000A29A7" w:rsidP="00471C01">
      <w:pPr>
        <w:pStyle w:val="Normalnumber"/>
        <w:numPr>
          <w:ilvl w:val="1"/>
          <w:numId w:val="4"/>
        </w:numPr>
        <w:tabs>
          <w:tab w:val="clear" w:pos="1814"/>
        </w:tabs>
        <w:ind w:left="1247" w:firstLine="624"/>
        <w:rPr>
          <w:bCs/>
        </w:rPr>
      </w:pPr>
      <w:r w:rsidRPr="008B2330">
        <w:t xml:space="preserve">Ongoing </w:t>
      </w:r>
      <w:r w:rsidR="00B317F9" w:rsidRPr="008B2330">
        <w:t xml:space="preserve">provision of </w:t>
      </w:r>
      <w:r w:rsidRPr="008B2330">
        <w:t>support to case study exercises by modelling groups to test the application of the draft nature futures</w:t>
      </w:r>
      <w:r w:rsidRPr="008B2330">
        <w:rPr>
          <w:bCs/>
        </w:rPr>
        <w:t xml:space="preserve"> framework </w:t>
      </w:r>
      <w:r w:rsidR="00C02D32" w:rsidRPr="008B2330">
        <w:rPr>
          <w:bCs/>
        </w:rPr>
        <w:t xml:space="preserve">to </w:t>
      </w:r>
      <w:r w:rsidRPr="008B2330">
        <w:rPr>
          <w:bCs/>
        </w:rPr>
        <w:t>follow</w:t>
      </w:r>
      <w:r w:rsidR="00C02D32" w:rsidRPr="008B2330">
        <w:rPr>
          <w:bCs/>
        </w:rPr>
        <w:t xml:space="preserve"> </w:t>
      </w:r>
      <w:r w:rsidRPr="008B2330">
        <w:rPr>
          <w:bCs/>
        </w:rPr>
        <w:t xml:space="preserve">up </w:t>
      </w:r>
      <w:r w:rsidR="00C02D32" w:rsidRPr="008B2330">
        <w:rPr>
          <w:bCs/>
        </w:rPr>
        <w:t>on</w:t>
      </w:r>
      <w:r w:rsidRPr="008B2330">
        <w:rPr>
          <w:bCs/>
        </w:rPr>
        <w:t xml:space="preserve"> the first part of the modelling workshop held in January 2021 and in preparation for its second part scheduled for 2022;</w:t>
      </w:r>
    </w:p>
    <w:p w14:paraId="19836724" w14:textId="77777777" w:rsidR="000A29A7" w:rsidRPr="008B2330" w:rsidRDefault="000A29A7" w:rsidP="00471C01">
      <w:pPr>
        <w:pStyle w:val="Normalnumber"/>
        <w:numPr>
          <w:ilvl w:val="1"/>
          <w:numId w:val="4"/>
        </w:numPr>
        <w:tabs>
          <w:tab w:val="clear" w:pos="1814"/>
        </w:tabs>
        <w:ind w:left="1247" w:firstLine="624"/>
        <w:rPr>
          <w:bCs/>
        </w:rPr>
      </w:pPr>
      <w:r w:rsidRPr="008B2330">
        <w:rPr>
          <w:bCs/>
        </w:rPr>
        <w:t xml:space="preserve">Further refinement of illustrative examples of nature futures (referred to as “narratives”) to </w:t>
      </w:r>
      <w:r w:rsidRPr="00516E77">
        <w:t>provide</w:t>
      </w:r>
      <w:r w:rsidRPr="008B2330">
        <w:rPr>
          <w:bCs/>
        </w:rPr>
        <w:t xml:space="preserve"> the wider scientific community with examples of how the nature futures framework could </w:t>
      </w:r>
      <w:r w:rsidRPr="008B2330">
        <w:t>be</w:t>
      </w:r>
      <w:r w:rsidRPr="008B2330">
        <w:rPr>
          <w:bCs/>
        </w:rPr>
        <w:t xml:space="preserve"> used to imagine new desirable futures for nature. </w:t>
      </w:r>
    </w:p>
    <w:p w14:paraId="61188760" w14:textId="275C1A0F" w:rsidR="000A29A7" w:rsidRPr="008B2330" w:rsidRDefault="000A29A7" w:rsidP="00267D15">
      <w:pPr>
        <w:pStyle w:val="CH2"/>
      </w:pPr>
      <w:r w:rsidRPr="008B2330">
        <w:tab/>
        <w:t>C.</w:t>
      </w:r>
      <w:r w:rsidRPr="008B2330">
        <w:tab/>
      </w:r>
      <w:r w:rsidR="00267D15">
        <w:tab/>
      </w:r>
      <w:r w:rsidRPr="008B2330">
        <w:t>Draft workplan for the intersessional period 2022</w:t>
      </w:r>
      <w:r w:rsidR="009D2D43" w:rsidRPr="008B2330">
        <w:t>–</w:t>
      </w:r>
      <w:r w:rsidRPr="008B2330">
        <w:t>2023 (for information)</w:t>
      </w:r>
    </w:p>
    <w:p w14:paraId="050E49AB" w14:textId="74419C9D" w:rsidR="000A29A7" w:rsidRPr="008B2330" w:rsidRDefault="008F395F" w:rsidP="002D56D5">
      <w:pPr>
        <w:pStyle w:val="Normalnumber"/>
        <w:rPr>
          <w:szCs w:val="24"/>
        </w:rPr>
      </w:pPr>
      <w:bookmarkStart w:id="8" w:name="_Hlk66794914"/>
      <w:r w:rsidRPr="0038281E">
        <w:t>Activities to provide</w:t>
      </w:r>
      <w:r w:rsidR="000A29A7" w:rsidRPr="008B2330">
        <w:t xml:space="preserve"> support on scenarios and models to IPBES assessments</w:t>
      </w:r>
      <w:r w:rsidRPr="0038281E">
        <w:t xml:space="preserve"> will include</w:t>
      </w:r>
      <w:r w:rsidR="000A29A7" w:rsidRPr="008B2330">
        <w:t>:</w:t>
      </w:r>
    </w:p>
    <w:p w14:paraId="102CC5CB" w14:textId="4AD33AD6" w:rsidR="000A29A7" w:rsidRPr="008B2330" w:rsidRDefault="000A29A7" w:rsidP="00471C01">
      <w:pPr>
        <w:pStyle w:val="Normalnumber"/>
        <w:numPr>
          <w:ilvl w:val="1"/>
          <w:numId w:val="4"/>
        </w:numPr>
        <w:tabs>
          <w:tab w:val="clear" w:pos="1814"/>
        </w:tabs>
        <w:ind w:left="1247" w:firstLine="624"/>
      </w:pPr>
      <w:r w:rsidRPr="008B2330">
        <w:t xml:space="preserve">Organization of webinars for authors of the nexus and transformative change assessments to support the development of scenario chapters for these assessments based on the </w:t>
      </w:r>
      <w:r w:rsidR="008F395F" w:rsidRPr="0038281E">
        <w:rPr>
          <w:i/>
          <w:iCs/>
        </w:rPr>
        <w:t>M</w:t>
      </w:r>
      <w:r w:rsidRPr="0038281E">
        <w:rPr>
          <w:i/>
          <w:iCs/>
        </w:rPr>
        <w:t xml:space="preserve">ethodological </w:t>
      </w:r>
      <w:r w:rsidR="008F395F" w:rsidRPr="0038281E">
        <w:rPr>
          <w:i/>
          <w:iCs/>
        </w:rPr>
        <w:t>A</w:t>
      </w:r>
      <w:r w:rsidRPr="0038281E">
        <w:rPr>
          <w:i/>
          <w:iCs/>
        </w:rPr>
        <w:t xml:space="preserve">ssessment of </w:t>
      </w:r>
      <w:r w:rsidR="008F395F" w:rsidRPr="0038281E">
        <w:rPr>
          <w:i/>
          <w:iCs/>
        </w:rPr>
        <w:t>S</w:t>
      </w:r>
      <w:r w:rsidRPr="0038281E">
        <w:rPr>
          <w:i/>
          <w:iCs/>
        </w:rPr>
        <w:t xml:space="preserve">cenarios and </w:t>
      </w:r>
      <w:r w:rsidR="008F395F" w:rsidRPr="0038281E">
        <w:rPr>
          <w:i/>
          <w:iCs/>
        </w:rPr>
        <w:t>M</w:t>
      </w:r>
      <w:r w:rsidRPr="0038281E">
        <w:rPr>
          <w:i/>
          <w:iCs/>
        </w:rPr>
        <w:t>odels</w:t>
      </w:r>
      <w:r w:rsidRPr="008B2330">
        <w:t xml:space="preserve">; </w:t>
      </w:r>
    </w:p>
    <w:p w14:paraId="20ACB7B8" w14:textId="77777777" w:rsidR="000A29A7" w:rsidRPr="008B2330" w:rsidRDefault="000A29A7" w:rsidP="00471C01">
      <w:pPr>
        <w:pStyle w:val="Normalnumber"/>
        <w:numPr>
          <w:ilvl w:val="1"/>
          <w:numId w:val="4"/>
        </w:numPr>
        <w:tabs>
          <w:tab w:val="clear" w:pos="1814"/>
        </w:tabs>
        <w:ind w:left="1247" w:firstLine="624"/>
      </w:pPr>
      <w:r w:rsidRPr="008B2330">
        <w:t>Peer review by the task force of the first order drafts of the chapters of the nexus and transformative change assessments and dissemination of the invitation to review through relevant networks;</w:t>
      </w:r>
    </w:p>
    <w:p w14:paraId="1D10BF73" w14:textId="2484FBA3" w:rsidR="000A29A7" w:rsidRPr="008B2330" w:rsidRDefault="000A29A7" w:rsidP="00471C01">
      <w:pPr>
        <w:pStyle w:val="Normalnumber"/>
        <w:numPr>
          <w:ilvl w:val="1"/>
          <w:numId w:val="4"/>
        </w:numPr>
        <w:tabs>
          <w:tab w:val="clear" w:pos="1814"/>
        </w:tabs>
        <w:ind w:left="1247" w:firstLine="624"/>
      </w:pPr>
      <w:r w:rsidRPr="008B2330">
        <w:t>Publication</w:t>
      </w:r>
      <w:r w:rsidR="00FF7737" w:rsidRPr="008B2330">
        <w:t xml:space="preserve"> of articles</w:t>
      </w:r>
      <w:r w:rsidRPr="008B2330">
        <w:t xml:space="preserve"> in peer-reviewed journals to stimulate </w:t>
      </w:r>
      <w:r w:rsidR="00AF068F" w:rsidRPr="008B2330">
        <w:t xml:space="preserve">the </w:t>
      </w:r>
      <w:r w:rsidRPr="008B2330">
        <w:t xml:space="preserve">development of scenarios and models tailored to IPBES assessments, and to further illustrate the application of the nature futures framework and narrative scenario development methods where appropriate; </w:t>
      </w:r>
    </w:p>
    <w:p w14:paraId="268D5BB2" w14:textId="457723C4" w:rsidR="000A29A7" w:rsidRPr="008B2330" w:rsidRDefault="000A29A7" w:rsidP="00E678EC">
      <w:pPr>
        <w:pStyle w:val="Normalnumber"/>
        <w:keepNext/>
        <w:keepLines/>
        <w:numPr>
          <w:ilvl w:val="1"/>
          <w:numId w:val="4"/>
        </w:numPr>
        <w:tabs>
          <w:tab w:val="clear" w:pos="1814"/>
        </w:tabs>
        <w:ind w:left="1247" w:firstLine="624"/>
        <w:rPr>
          <w:bCs/>
        </w:rPr>
      </w:pPr>
      <w:r w:rsidRPr="008B2330">
        <w:lastRenderedPageBreak/>
        <w:t>Provision</w:t>
      </w:r>
      <w:r w:rsidRPr="008B2330">
        <w:rPr>
          <w:bCs/>
        </w:rPr>
        <w:t xml:space="preserve"> of support to the invasive alien species, nexus and transformative change assessments on the use of currently available scenarios, including those developed by previous </w:t>
      </w:r>
      <w:r w:rsidR="00E36D79">
        <w:rPr>
          <w:bCs/>
        </w:rPr>
        <w:t>global</w:t>
      </w:r>
      <w:r w:rsidR="00E36D79">
        <w:rPr>
          <w:bCs/>
        </w:rPr>
        <w:noBreakHyphen/>
        <w:t>scale</w:t>
      </w:r>
      <w:r w:rsidRPr="008B2330">
        <w:rPr>
          <w:bCs/>
        </w:rPr>
        <w:t xml:space="preserve"> assessments and the </w:t>
      </w:r>
      <w:r w:rsidR="00AF068F" w:rsidRPr="008B2330">
        <w:rPr>
          <w:bCs/>
        </w:rPr>
        <w:t>s</w:t>
      </w:r>
      <w:r w:rsidRPr="008B2330">
        <w:rPr>
          <w:bCs/>
        </w:rPr>
        <w:t xml:space="preserve">hared </w:t>
      </w:r>
      <w:r w:rsidR="00AF068F" w:rsidRPr="008B2330">
        <w:rPr>
          <w:bCs/>
        </w:rPr>
        <w:t>s</w:t>
      </w:r>
      <w:r w:rsidRPr="008B2330">
        <w:rPr>
          <w:bCs/>
        </w:rPr>
        <w:t xml:space="preserve">ocio-economic </w:t>
      </w:r>
      <w:r w:rsidR="00AF068F" w:rsidRPr="008B2330">
        <w:rPr>
          <w:bCs/>
        </w:rPr>
        <w:t>p</w:t>
      </w:r>
      <w:r w:rsidRPr="008B2330">
        <w:rPr>
          <w:bCs/>
        </w:rPr>
        <w:t>athways (SSP) framework assessed by the Intergovernmental Panel on Climate Change.</w:t>
      </w:r>
    </w:p>
    <w:p w14:paraId="180388FE" w14:textId="2C975861" w:rsidR="000A29A7" w:rsidRPr="008B2330" w:rsidRDefault="008F395F" w:rsidP="002D56D5">
      <w:pPr>
        <w:pStyle w:val="Normalnumber"/>
      </w:pPr>
      <w:r w:rsidRPr="008B2330">
        <w:t>Activities to c</w:t>
      </w:r>
      <w:r w:rsidR="000A29A7" w:rsidRPr="008B2330">
        <w:t>atalys</w:t>
      </w:r>
      <w:r w:rsidRPr="008B2330">
        <w:t>e</w:t>
      </w:r>
      <w:r w:rsidR="000A29A7" w:rsidRPr="008B2330">
        <w:t xml:space="preserve"> the further development of scenarios and models for future IPBES assessments</w:t>
      </w:r>
      <w:r w:rsidRPr="008B2330">
        <w:t xml:space="preserve"> will include</w:t>
      </w:r>
      <w:r w:rsidR="000A29A7" w:rsidRPr="008B2330">
        <w:t xml:space="preserve">: </w:t>
      </w:r>
    </w:p>
    <w:p w14:paraId="5AAB3D22" w14:textId="77777777" w:rsidR="000A29A7" w:rsidRPr="008B2330" w:rsidRDefault="000A29A7" w:rsidP="00471C01">
      <w:pPr>
        <w:pStyle w:val="Normalnumber"/>
        <w:numPr>
          <w:ilvl w:val="1"/>
          <w:numId w:val="4"/>
        </w:numPr>
        <w:tabs>
          <w:tab w:val="clear" w:pos="1814"/>
        </w:tabs>
        <w:ind w:left="1247" w:firstLine="624"/>
      </w:pPr>
      <w:bookmarkStart w:id="9" w:name="_Hlk66701348"/>
      <w:bookmarkEnd w:id="8"/>
      <w:r w:rsidRPr="008B2330">
        <w:t>Further development of the methodological guidance of the nature futures framework;</w:t>
      </w:r>
    </w:p>
    <w:p w14:paraId="7655186A" w14:textId="6D361B77" w:rsidR="000A29A7" w:rsidRPr="008B2330" w:rsidRDefault="000A29A7" w:rsidP="00471C01">
      <w:pPr>
        <w:pStyle w:val="Normalnumber"/>
        <w:numPr>
          <w:ilvl w:val="1"/>
          <w:numId w:val="4"/>
        </w:numPr>
        <w:tabs>
          <w:tab w:val="clear" w:pos="1814"/>
        </w:tabs>
        <w:ind w:left="1247" w:firstLine="624"/>
        <w:rPr>
          <w:bCs/>
        </w:rPr>
      </w:pPr>
      <w:r w:rsidRPr="008B2330">
        <w:t>Org</w:t>
      </w:r>
      <w:r w:rsidRPr="008B2330">
        <w:rPr>
          <w:bCs/>
        </w:rPr>
        <w:t>anization of the second part of the workshop with modelling communities (</w:t>
      </w:r>
      <w:r w:rsidR="002553C1">
        <w:rPr>
          <w:bCs/>
        </w:rPr>
        <w:t>in</w:t>
      </w:r>
      <w:r w:rsidR="002553C1">
        <w:rPr>
          <w:bCs/>
        </w:rPr>
        <w:noBreakHyphen/>
        <w:t>person</w:t>
      </w:r>
      <w:r w:rsidRPr="008B2330">
        <w:rPr>
          <w:bCs/>
        </w:rPr>
        <w:t xml:space="preserve"> workshop) to collect feedback on the methodological guidance on the use of the nature futures framework and to facilitate the development of case studies which would be available for the nexus and transformative assessment; </w:t>
      </w:r>
    </w:p>
    <w:bookmarkEnd w:id="9"/>
    <w:p w14:paraId="27F2008B" w14:textId="66EA06E6" w:rsidR="005442E1" w:rsidRPr="005442E1" w:rsidRDefault="000B62EC" w:rsidP="005442E1">
      <w:pPr>
        <w:pStyle w:val="Normalnumber"/>
        <w:numPr>
          <w:ilvl w:val="1"/>
          <w:numId w:val="4"/>
        </w:numPr>
        <w:tabs>
          <w:tab w:val="clear" w:pos="1814"/>
        </w:tabs>
        <w:ind w:left="1247" w:firstLine="624"/>
        <w:rPr>
          <w:bCs/>
        </w:rPr>
      </w:pPr>
      <w:r w:rsidRPr="008B2330">
        <w:rPr>
          <w:bCs/>
        </w:rPr>
        <w:t xml:space="preserve">Provision </w:t>
      </w:r>
      <w:r w:rsidRPr="00516E77">
        <w:t>of</w:t>
      </w:r>
      <w:r w:rsidRPr="008B2330">
        <w:rPr>
          <w:bCs/>
        </w:rPr>
        <w:t xml:space="preserve"> o</w:t>
      </w:r>
      <w:r w:rsidR="000A29A7" w:rsidRPr="008B2330">
        <w:rPr>
          <w:bCs/>
        </w:rPr>
        <w:t xml:space="preserve">utreach on the nature futures framework to catalyse the application of the framework and the narrative scenario development methods by various stakeholders, e.g., through </w:t>
      </w:r>
      <w:r w:rsidR="00FF7737" w:rsidRPr="008B2330">
        <w:rPr>
          <w:bCs/>
        </w:rPr>
        <w:t xml:space="preserve">the </w:t>
      </w:r>
      <w:r w:rsidR="000A29A7" w:rsidRPr="008B2330">
        <w:rPr>
          <w:bCs/>
        </w:rPr>
        <w:t>publication</w:t>
      </w:r>
      <w:r w:rsidR="00FF7737" w:rsidRPr="008B2330">
        <w:rPr>
          <w:bCs/>
        </w:rPr>
        <w:t xml:space="preserve"> of articles</w:t>
      </w:r>
      <w:r w:rsidR="000A29A7" w:rsidRPr="008B2330">
        <w:rPr>
          <w:bCs/>
        </w:rPr>
        <w:t xml:space="preserve"> in peer-reviewed </w:t>
      </w:r>
      <w:r w:rsidR="000A29A7" w:rsidRPr="008B2330">
        <w:t>journals</w:t>
      </w:r>
      <w:r w:rsidR="000A29A7" w:rsidRPr="008B2330">
        <w:rPr>
          <w:bCs/>
        </w:rPr>
        <w:t xml:space="preserve"> (on, for instance, modelling the nature futures framework, and illustrative examples of nature futures)</w:t>
      </w:r>
      <w:r w:rsidR="00547348" w:rsidRPr="008B2330">
        <w:rPr>
          <w:bCs/>
        </w:rPr>
        <w:t>,</w:t>
      </w:r>
      <w:r w:rsidR="000A29A7" w:rsidRPr="008B2330">
        <w:rPr>
          <w:bCs/>
        </w:rPr>
        <w:t xml:space="preserve"> which would provide the wider scientific community with examples of how the nature futures framework could be used to imagine new</w:t>
      </w:r>
      <w:r w:rsidR="00547348" w:rsidRPr="008B2330">
        <w:rPr>
          <w:bCs/>
        </w:rPr>
        <w:t xml:space="preserve"> and</w:t>
      </w:r>
      <w:r w:rsidR="000A29A7" w:rsidRPr="008B2330">
        <w:rPr>
          <w:bCs/>
        </w:rPr>
        <w:t xml:space="preserve"> desirable futures for nature.</w:t>
      </w:r>
    </w:p>
    <w:bookmarkEnd w:id="0"/>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FC1138" w:rsidRPr="00512054" w14:paraId="0770DEB9" w14:textId="77777777" w:rsidTr="0023517A">
        <w:tc>
          <w:tcPr>
            <w:tcW w:w="1897" w:type="dxa"/>
          </w:tcPr>
          <w:p w14:paraId="3B625ADE" w14:textId="77777777" w:rsidR="00FC1138" w:rsidRPr="00512054" w:rsidRDefault="00FC1138" w:rsidP="00FC1138">
            <w:pPr>
              <w:pStyle w:val="Normal-pool"/>
              <w:spacing w:before="520"/>
              <w:rPr>
                <w:lang w:val="en-GB"/>
              </w:rPr>
            </w:pPr>
          </w:p>
        </w:tc>
        <w:tc>
          <w:tcPr>
            <w:tcW w:w="1897" w:type="dxa"/>
          </w:tcPr>
          <w:p w14:paraId="4744B7E9" w14:textId="77777777" w:rsidR="00FC1138" w:rsidRPr="00512054" w:rsidRDefault="00FC1138" w:rsidP="00FC1138">
            <w:pPr>
              <w:pStyle w:val="Normal-pool"/>
              <w:spacing w:before="520"/>
              <w:rPr>
                <w:lang w:val="en-GB"/>
              </w:rPr>
            </w:pPr>
          </w:p>
        </w:tc>
        <w:tc>
          <w:tcPr>
            <w:tcW w:w="1897" w:type="dxa"/>
            <w:tcBorders>
              <w:bottom w:val="single" w:sz="4" w:space="0" w:color="auto"/>
            </w:tcBorders>
          </w:tcPr>
          <w:p w14:paraId="32504781" w14:textId="77777777" w:rsidR="00FC1138" w:rsidRPr="00512054" w:rsidRDefault="00FC1138" w:rsidP="00FC1138">
            <w:pPr>
              <w:pStyle w:val="Normal-pool"/>
              <w:spacing w:before="520"/>
              <w:rPr>
                <w:lang w:val="en-GB"/>
              </w:rPr>
            </w:pPr>
          </w:p>
        </w:tc>
        <w:tc>
          <w:tcPr>
            <w:tcW w:w="1897" w:type="dxa"/>
          </w:tcPr>
          <w:p w14:paraId="4CD3DBE1" w14:textId="77777777" w:rsidR="00FC1138" w:rsidRPr="00512054" w:rsidRDefault="00FC1138" w:rsidP="00FC1138">
            <w:pPr>
              <w:pStyle w:val="Normal-pool"/>
              <w:spacing w:before="520"/>
              <w:rPr>
                <w:lang w:val="en-GB"/>
              </w:rPr>
            </w:pPr>
          </w:p>
        </w:tc>
        <w:tc>
          <w:tcPr>
            <w:tcW w:w="1898" w:type="dxa"/>
          </w:tcPr>
          <w:p w14:paraId="76A73388" w14:textId="77777777" w:rsidR="00FC1138" w:rsidRPr="00512054" w:rsidRDefault="00FC1138" w:rsidP="00FC1138">
            <w:pPr>
              <w:pStyle w:val="Normal-pool"/>
              <w:spacing w:before="520"/>
              <w:rPr>
                <w:lang w:val="en-GB"/>
              </w:rPr>
            </w:pPr>
          </w:p>
        </w:tc>
      </w:tr>
    </w:tbl>
    <w:p w14:paraId="385A29B3" w14:textId="2B4504CE" w:rsidR="00FC1138" w:rsidRDefault="00FC1138" w:rsidP="000328FE">
      <w:pPr>
        <w:pStyle w:val="Normal-pool"/>
      </w:pPr>
    </w:p>
    <w:sectPr w:rsidR="00FC1138" w:rsidSect="00B7572E">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17DE6" w14:textId="77777777" w:rsidR="00AA04B1" w:rsidRDefault="00AA04B1">
      <w:r>
        <w:separator/>
      </w:r>
    </w:p>
  </w:endnote>
  <w:endnote w:type="continuationSeparator" w:id="0">
    <w:p w14:paraId="55C06533" w14:textId="77777777" w:rsidR="00AA04B1" w:rsidRDefault="00AA04B1">
      <w:r>
        <w:continuationSeparator/>
      </w:r>
    </w:p>
  </w:endnote>
  <w:endnote w:type="continuationNotice" w:id="1">
    <w:p w14:paraId="36037945" w14:textId="77777777" w:rsidR="00AA04B1" w:rsidRDefault="00AA0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05192"/>
      <w:docPartObj>
        <w:docPartGallery w:val="Page Numbers (Bottom of Page)"/>
        <w:docPartUnique/>
      </w:docPartObj>
    </w:sdtPr>
    <w:sdtEndPr>
      <w:rPr>
        <w:noProof/>
      </w:rPr>
    </w:sdtEndPr>
    <w:sdtContent>
      <w:p w14:paraId="3F1560D9" w14:textId="11F47EFD" w:rsidR="0038281E" w:rsidRPr="00407DBA" w:rsidRDefault="0038281E"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042101"/>
      <w:docPartObj>
        <w:docPartGallery w:val="Page Numbers (Bottom of Page)"/>
        <w:docPartUnique/>
      </w:docPartObj>
    </w:sdtPr>
    <w:sdtEndPr>
      <w:rPr>
        <w:noProof/>
      </w:rPr>
    </w:sdtEndPr>
    <w:sdtContent>
      <w:p w14:paraId="25F36185" w14:textId="50166817" w:rsidR="0038281E" w:rsidRPr="00407DBA" w:rsidRDefault="0038281E"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AFB0" w14:textId="7AD39A85" w:rsidR="0038281E" w:rsidRPr="008E337E" w:rsidRDefault="0038281E" w:rsidP="002553C1">
    <w:pPr>
      <w:pStyle w:val="Normal-pool"/>
    </w:pPr>
    <w:r w:rsidRPr="008E337E">
      <w:t>K2100880</w:t>
    </w:r>
    <w:r w:rsidRPr="008E337E">
      <w:tab/>
    </w:r>
    <w:r w:rsidR="002949D0">
      <w:t>3004</w:t>
    </w:r>
    <w:r w:rsidR="002949D0" w:rsidRPr="008E337E">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BE1A6" w14:textId="77777777" w:rsidR="00AA04B1" w:rsidRPr="008E340B" w:rsidRDefault="00AA04B1" w:rsidP="003675C8">
      <w:pPr>
        <w:pStyle w:val="Normal-pool"/>
        <w:spacing w:before="60"/>
        <w:ind w:left="624"/>
        <w:rPr>
          <w:sz w:val="18"/>
          <w:szCs w:val="18"/>
        </w:rPr>
      </w:pPr>
      <w:r w:rsidRPr="008E340B">
        <w:rPr>
          <w:sz w:val="18"/>
          <w:szCs w:val="18"/>
        </w:rPr>
        <w:separator/>
      </w:r>
    </w:p>
  </w:footnote>
  <w:footnote w:type="continuationSeparator" w:id="0">
    <w:p w14:paraId="1FF06D87" w14:textId="77777777" w:rsidR="00AA04B1" w:rsidRDefault="00AA04B1">
      <w:r>
        <w:continuationSeparator/>
      </w:r>
    </w:p>
  </w:footnote>
  <w:footnote w:type="continuationNotice" w:id="1">
    <w:p w14:paraId="42B21395" w14:textId="77777777" w:rsidR="00AA04B1" w:rsidRDefault="00AA04B1"/>
  </w:footnote>
  <w:footnote w:id="2">
    <w:p w14:paraId="60149BB0" w14:textId="4F609F3D" w:rsidR="0038281E" w:rsidRPr="000328FE" w:rsidRDefault="0038281E" w:rsidP="003675C8">
      <w:pPr>
        <w:pStyle w:val="Normal-pool"/>
        <w:spacing w:before="20" w:after="40"/>
        <w:ind w:left="1247"/>
        <w:rPr>
          <w:sz w:val="18"/>
          <w:szCs w:val="18"/>
        </w:rPr>
      </w:pPr>
      <w:r w:rsidRPr="000328FE">
        <w:rPr>
          <w:rStyle w:val="FootnoteReference"/>
          <w:sz w:val="18"/>
          <w:vertAlign w:val="baseline"/>
        </w:rPr>
        <w:t>*</w:t>
      </w:r>
      <w:r w:rsidRPr="000328FE">
        <w:rPr>
          <w:sz w:val="18"/>
          <w:szCs w:val="18"/>
        </w:rPr>
        <w:t xml:space="preserve"> IPBES/8/1.</w:t>
      </w:r>
    </w:p>
  </w:footnote>
  <w:footnote w:id="3">
    <w:p w14:paraId="621BC577" w14:textId="2FD8D34D" w:rsidR="0038281E" w:rsidRPr="000328FE" w:rsidRDefault="0038281E" w:rsidP="003675C8">
      <w:pPr>
        <w:pStyle w:val="FootnoteText"/>
        <w:tabs>
          <w:tab w:val="clear" w:pos="1247"/>
          <w:tab w:val="clear" w:pos="1814"/>
          <w:tab w:val="clear" w:pos="2381"/>
          <w:tab w:val="clear" w:pos="2948"/>
          <w:tab w:val="clear" w:pos="3515"/>
          <w:tab w:val="clear" w:pos="4082"/>
          <w:tab w:val="left" w:pos="624"/>
        </w:tabs>
        <w:rPr>
          <w:szCs w:val="18"/>
          <w:lang w:val="en-GB"/>
        </w:rPr>
      </w:pPr>
      <w:r w:rsidRPr="000328FE">
        <w:rPr>
          <w:rStyle w:val="FootnoteReference"/>
          <w:sz w:val="18"/>
        </w:rPr>
        <w:footnoteRef/>
      </w:r>
      <w:r w:rsidRPr="000328FE">
        <w:rPr>
          <w:szCs w:val="18"/>
          <w:lang w:val="en-GB"/>
        </w:rPr>
        <w:t xml:space="preserve"> The three priority topics are: (a) </w:t>
      </w:r>
      <w:r>
        <w:rPr>
          <w:szCs w:val="18"/>
          <w:lang w:val="en-GB"/>
        </w:rPr>
        <w:t>u</w:t>
      </w:r>
      <w:r w:rsidRPr="000328FE">
        <w:rPr>
          <w:szCs w:val="18"/>
          <w:lang w:val="en-GB"/>
        </w:rPr>
        <w:t xml:space="preserve">nderstanding the importance of biodiversity </w:t>
      </w:r>
      <w:r w:rsidRPr="000328FE">
        <w:rPr>
          <w:rFonts w:eastAsia="SimSun"/>
          <w:szCs w:val="18"/>
          <w:lang w:val="en-GB" w:eastAsia="zh-CN"/>
        </w:rPr>
        <w:t xml:space="preserve">in achieving the 2030 Agenda for Sustainable Development; (b) </w:t>
      </w:r>
      <w:r>
        <w:rPr>
          <w:rFonts w:eastAsia="SimSun"/>
          <w:szCs w:val="18"/>
          <w:lang w:val="en-GB" w:eastAsia="zh-CN"/>
        </w:rPr>
        <w:t>u</w:t>
      </w:r>
      <w:r w:rsidRPr="000328FE">
        <w:rPr>
          <w:rFonts w:eastAsia="SimSun"/>
          <w:szCs w:val="18"/>
          <w:lang w:val="en-GB" w:eastAsia="zh-CN"/>
        </w:rPr>
        <w:t>nderstanding the underlying causes of biodiversity loss and determinants of transformative change</w:t>
      </w:r>
      <w:r w:rsidRPr="000328FE">
        <w:rPr>
          <w:rFonts w:eastAsia="SimSun"/>
          <w:szCs w:val="18"/>
          <w:vertAlign w:val="superscript"/>
          <w:lang w:val="en-GB" w:eastAsia="zh-CN"/>
        </w:rPr>
        <w:t xml:space="preserve"> </w:t>
      </w:r>
      <w:r w:rsidRPr="000328FE">
        <w:rPr>
          <w:rFonts w:eastAsia="SimSun"/>
          <w:szCs w:val="18"/>
          <w:lang w:val="en-GB" w:eastAsia="zh-CN"/>
        </w:rPr>
        <w:t xml:space="preserve">and options for achieving the 2050 Vision for Biodiversity; and (c) </w:t>
      </w:r>
      <w:r>
        <w:rPr>
          <w:rFonts w:eastAsia="SimSun"/>
          <w:szCs w:val="18"/>
          <w:lang w:val="en-GB" w:eastAsia="zh-CN"/>
        </w:rPr>
        <w:t>m</w:t>
      </w:r>
      <w:r w:rsidRPr="000328FE">
        <w:rPr>
          <w:rFonts w:eastAsia="SimSun"/>
          <w:szCs w:val="18"/>
          <w:lang w:val="en-GB" w:eastAsia="zh-CN"/>
        </w:rPr>
        <w:t>easuring business impact and dependence on biodiversity and nature’s contributions to people.</w:t>
      </w:r>
    </w:p>
  </w:footnote>
  <w:footnote w:id="4">
    <w:p w14:paraId="5E7353ED" w14:textId="44F36438" w:rsidR="0038281E" w:rsidRPr="000328FE" w:rsidRDefault="0038281E" w:rsidP="003675C8">
      <w:pPr>
        <w:pStyle w:val="FootnoteText"/>
        <w:tabs>
          <w:tab w:val="clear" w:pos="1247"/>
          <w:tab w:val="clear" w:pos="1814"/>
          <w:tab w:val="clear" w:pos="2381"/>
          <w:tab w:val="clear" w:pos="2948"/>
          <w:tab w:val="clear" w:pos="3515"/>
          <w:tab w:val="clear" w:pos="4082"/>
          <w:tab w:val="left" w:pos="624"/>
        </w:tabs>
        <w:rPr>
          <w:szCs w:val="18"/>
          <w:lang w:val="en-GB"/>
        </w:rPr>
      </w:pPr>
      <w:r w:rsidRPr="000328FE">
        <w:rPr>
          <w:rStyle w:val="FootnoteReference"/>
          <w:sz w:val="18"/>
        </w:rPr>
        <w:footnoteRef/>
      </w:r>
      <w:r w:rsidRPr="000328FE">
        <w:rPr>
          <w:szCs w:val="18"/>
          <w:lang w:val="en-GB"/>
        </w:rPr>
        <w:t xml:space="preserve"> </w:t>
      </w:r>
      <w:r w:rsidR="00114376">
        <w:rPr>
          <w:szCs w:val="18"/>
          <w:lang w:val="en-GB"/>
        </w:rPr>
        <w:t>In this context, c</w:t>
      </w:r>
      <w:r w:rsidRPr="000328FE">
        <w:rPr>
          <w:szCs w:val="18"/>
          <w:lang w:val="en-GB"/>
        </w:rPr>
        <w:t>ommunities of practice are groups of experts, policymakers and/or practitioners who work to increase access to expertise and information on a specific topic</w:t>
      </w:r>
      <w:r>
        <w:rPr>
          <w:szCs w:val="18"/>
          <w:lang w:val="en-GB"/>
        </w:rPr>
        <w:t xml:space="preserve"> or </w:t>
      </w:r>
      <w:r w:rsidRPr="000328FE">
        <w:rPr>
          <w:szCs w:val="18"/>
          <w:lang w:val="en-GB"/>
        </w:rPr>
        <w:t>focus area, both for supporting</w:t>
      </w:r>
      <w:r>
        <w:rPr>
          <w:szCs w:val="18"/>
          <w:lang w:val="en-GB"/>
        </w:rPr>
        <w:t xml:space="preserve"> the</w:t>
      </w:r>
      <w:r w:rsidRPr="000328FE">
        <w:rPr>
          <w:szCs w:val="18"/>
          <w:lang w:val="en-GB"/>
        </w:rPr>
        <w:t xml:space="preserve"> implementation of the IPBES work programme and</w:t>
      </w:r>
      <w:r>
        <w:rPr>
          <w:szCs w:val="18"/>
          <w:lang w:val="en-GB"/>
        </w:rPr>
        <w:t xml:space="preserve"> for</w:t>
      </w:r>
      <w:r w:rsidRPr="000328FE">
        <w:rPr>
          <w:szCs w:val="18"/>
          <w:lang w:val="en-GB"/>
        </w:rPr>
        <w:t xml:space="preserve"> increasing the reach and impact of work programme deliverables.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06FD" w14:textId="51531207" w:rsidR="0038281E" w:rsidRPr="008520C8" w:rsidRDefault="0038281E" w:rsidP="00B24A20">
    <w:pPr>
      <w:pStyle w:val="Header-pool"/>
    </w:pPr>
    <w:r>
      <w:t>IPBES/8/7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545" w14:textId="7AE76CDB" w:rsidR="0038281E" w:rsidRPr="008520C8" w:rsidRDefault="0038281E" w:rsidP="00B24A20">
    <w:pPr>
      <w:pStyle w:val="Header-pool"/>
      <w:jc w:val="right"/>
    </w:pPr>
    <w:r w:rsidRPr="00B24A20">
      <w:t>IPBES</w:t>
    </w:r>
    <w:r>
      <w:t>/8/7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70E59" w14:textId="060D8FD2" w:rsidR="00120218" w:rsidRDefault="00120218" w:rsidP="0012021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71867"/>
    <w:multiLevelType w:val="singleLevel"/>
    <w:tmpl w:val="9AB82FE2"/>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53BE2666"/>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52A66A9D"/>
    <w:multiLevelType w:val="multilevel"/>
    <w:tmpl w:val="90BA94EC"/>
    <w:styleLink w:val="Normallist"/>
    <w:lvl w:ilvl="0">
      <w:start w:val="1"/>
      <w:numFmt w:val="decimal"/>
      <w:pStyle w:val="Normalnumber"/>
      <w:lvlText w:val="%1."/>
      <w:lvlJc w:val="left"/>
      <w:pPr>
        <w:tabs>
          <w:tab w:val="num" w:pos="1247"/>
        </w:tabs>
        <w:ind w:left="1247" w:firstLine="0"/>
      </w:pPr>
      <w:rPr>
        <w:rFonts w:hint="default"/>
      </w:rPr>
    </w:lvl>
    <w:lvl w:ilvl="1">
      <w:start w:val="1"/>
      <w:numFmt w:val="lowerLetter"/>
      <w:lvlText w:val="(%2)"/>
      <w:lvlJc w:val="left"/>
      <w:pPr>
        <w:tabs>
          <w:tab w:val="num" w:pos="1814"/>
        </w:tabs>
        <w:ind w:left="1814" w:firstLine="0"/>
      </w:pPr>
      <w:rPr>
        <w:rFonts w:hint="default"/>
      </w:rPr>
    </w:lvl>
    <w:lvl w:ilvl="2">
      <w:start w:val="1"/>
      <w:numFmt w:val="lowerRoman"/>
      <w:lvlText w:val="(%3)"/>
      <w:lvlJc w:val="left"/>
      <w:pPr>
        <w:tabs>
          <w:tab w:val="num" w:pos="2381"/>
        </w:tabs>
        <w:ind w:left="2381" w:firstLine="0"/>
      </w:pPr>
      <w:rPr>
        <w:rFonts w:hint="default"/>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num w:numId="1">
    <w:abstractNumId w:val="2"/>
  </w:num>
  <w:num w:numId="2">
    <w:abstractNumId w:val="0"/>
  </w:num>
  <w:num w:numId="3">
    <w:abstractNumId w:val="1"/>
  </w:num>
  <w:num w:numId="4">
    <w:abstractNumId w:val="2"/>
    <w:lvlOverride w:ilvl="0">
      <w:lvl w:ilvl="0">
        <w:start w:val="1"/>
        <w:numFmt w:val="decimal"/>
        <w:pStyle w:val="Normalnumber"/>
        <w:lvlText w:val="%1."/>
        <w:lvlJc w:val="left"/>
        <w:pPr>
          <w:tabs>
            <w:tab w:val="num" w:pos="1247"/>
          </w:tabs>
          <w:ind w:left="1247" w:firstLine="0"/>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2137"/>
    <w:rsid w:val="00003A00"/>
    <w:rsid w:val="00004D04"/>
    <w:rsid w:val="000067CD"/>
    <w:rsid w:val="00006907"/>
    <w:rsid w:val="00006F96"/>
    <w:rsid w:val="00013001"/>
    <w:rsid w:val="00013746"/>
    <w:rsid w:val="000149E6"/>
    <w:rsid w:val="0001582F"/>
    <w:rsid w:val="0002018C"/>
    <w:rsid w:val="000247B0"/>
    <w:rsid w:val="00026997"/>
    <w:rsid w:val="000278C7"/>
    <w:rsid w:val="00027C39"/>
    <w:rsid w:val="000328FE"/>
    <w:rsid w:val="00033CA9"/>
    <w:rsid w:val="00033E0B"/>
    <w:rsid w:val="00035E6B"/>
    <w:rsid w:val="00035EDE"/>
    <w:rsid w:val="0003790A"/>
    <w:rsid w:val="000416B4"/>
    <w:rsid w:val="000434C6"/>
    <w:rsid w:val="0004530B"/>
    <w:rsid w:val="0004771A"/>
    <w:rsid w:val="000509B4"/>
    <w:rsid w:val="00050B47"/>
    <w:rsid w:val="00051364"/>
    <w:rsid w:val="00051A9C"/>
    <w:rsid w:val="00053992"/>
    <w:rsid w:val="0005530D"/>
    <w:rsid w:val="0006035B"/>
    <w:rsid w:val="00065148"/>
    <w:rsid w:val="000710F0"/>
    <w:rsid w:val="0007118B"/>
    <w:rsid w:val="00071886"/>
    <w:rsid w:val="00073928"/>
    <w:rsid w:val="000742BC"/>
    <w:rsid w:val="00081FB3"/>
    <w:rsid w:val="00082A0C"/>
    <w:rsid w:val="00083504"/>
    <w:rsid w:val="00086A10"/>
    <w:rsid w:val="0009322E"/>
    <w:rsid w:val="00094243"/>
    <w:rsid w:val="000956A3"/>
    <w:rsid w:val="0009640C"/>
    <w:rsid w:val="000A146D"/>
    <w:rsid w:val="000A29A7"/>
    <w:rsid w:val="000A2FCB"/>
    <w:rsid w:val="000A4CFF"/>
    <w:rsid w:val="000B0942"/>
    <w:rsid w:val="000B1FF3"/>
    <w:rsid w:val="000B22A2"/>
    <w:rsid w:val="000B233F"/>
    <w:rsid w:val="000B28EC"/>
    <w:rsid w:val="000B62EC"/>
    <w:rsid w:val="000B77D5"/>
    <w:rsid w:val="000B7C23"/>
    <w:rsid w:val="000C22B3"/>
    <w:rsid w:val="000C2809"/>
    <w:rsid w:val="000C2A52"/>
    <w:rsid w:val="000C3008"/>
    <w:rsid w:val="000C4D47"/>
    <w:rsid w:val="000D33C0"/>
    <w:rsid w:val="000D6941"/>
    <w:rsid w:val="000E061E"/>
    <w:rsid w:val="000E5D48"/>
    <w:rsid w:val="000F3A9E"/>
    <w:rsid w:val="000F3AB7"/>
    <w:rsid w:val="000F45BD"/>
    <w:rsid w:val="000F484C"/>
    <w:rsid w:val="000F53CB"/>
    <w:rsid w:val="000F55C3"/>
    <w:rsid w:val="000F6E8E"/>
    <w:rsid w:val="00101D6B"/>
    <w:rsid w:val="001036A6"/>
    <w:rsid w:val="00105686"/>
    <w:rsid w:val="001066CC"/>
    <w:rsid w:val="0010682C"/>
    <w:rsid w:val="0010728A"/>
    <w:rsid w:val="0010748A"/>
    <w:rsid w:val="0011071F"/>
    <w:rsid w:val="001124F6"/>
    <w:rsid w:val="00114376"/>
    <w:rsid w:val="00115A54"/>
    <w:rsid w:val="0011664B"/>
    <w:rsid w:val="00120218"/>
    <w:rsid w:val="001202E3"/>
    <w:rsid w:val="001207A8"/>
    <w:rsid w:val="00120C90"/>
    <w:rsid w:val="001217E7"/>
    <w:rsid w:val="00121C5E"/>
    <w:rsid w:val="00122051"/>
    <w:rsid w:val="00122CE8"/>
    <w:rsid w:val="00123699"/>
    <w:rsid w:val="001269EA"/>
    <w:rsid w:val="00126FF9"/>
    <w:rsid w:val="0013059D"/>
    <w:rsid w:val="00132F33"/>
    <w:rsid w:val="0013321A"/>
    <w:rsid w:val="001339D1"/>
    <w:rsid w:val="00133AD7"/>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5BA4"/>
    <w:rsid w:val="00167D02"/>
    <w:rsid w:val="0017433B"/>
    <w:rsid w:val="00176069"/>
    <w:rsid w:val="00176752"/>
    <w:rsid w:val="001803F3"/>
    <w:rsid w:val="00181EC8"/>
    <w:rsid w:val="001838FA"/>
    <w:rsid w:val="00184349"/>
    <w:rsid w:val="00186746"/>
    <w:rsid w:val="0018709E"/>
    <w:rsid w:val="00195F33"/>
    <w:rsid w:val="001A1536"/>
    <w:rsid w:val="001A1668"/>
    <w:rsid w:val="001A3610"/>
    <w:rsid w:val="001A7885"/>
    <w:rsid w:val="001B1617"/>
    <w:rsid w:val="001B504B"/>
    <w:rsid w:val="001B62D5"/>
    <w:rsid w:val="001B7586"/>
    <w:rsid w:val="001C0DFB"/>
    <w:rsid w:val="001C41F6"/>
    <w:rsid w:val="001C462A"/>
    <w:rsid w:val="001C477B"/>
    <w:rsid w:val="001D1BB2"/>
    <w:rsid w:val="001D265E"/>
    <w:rsid w:val="001D3874"/>
    <w:rsid w:val="001D7E75"/>
    <w:rsid w:val="001E1F18"/>
    <w:rsid w:val="001E40DE"/>
    <w:rsid w:val="001E56D2"/>
    <w:rsid w:val="001E7C76"/>
    <w:rsid w:val="001E7D56"/>
    <w:rsid w:val="001F5AE3"/>
    <w:rsid w:val="001F75DE"/>
    <w:rsid w:val="001F7A09"/>
    <w:rsid w:val="00200D58"/>
    <w:rsid w:val="002013BE"/>
    <w:rsid w:val="002030D2"/>
    <w:rsid w:val="002042B3"/>
    <w:rsid w:val="00204526"/>
    <w:rsid w:val="00205B4A"/>
    <w:rsid w:val="002063A4"/>
    <w:rsid w:val="002069C9"/>
    <w:rsid w:val="002069EA"/>
    <w:rsid w:val="0021145B"/>
    <w:rsid w:val="0021458E"/>
    <w:rsid w:val="002146B9"/>
    <w:rsid w:val="00217178"/>
    <w:rsid w:val="00222AF2"/>
    <w:rsid w:val="002255A8"/>
    <w:rsid w:val="002256AD"/>
    <w:rsid w:val="00227347"/>
    <w:rsid w:val="00233E65"/>
    <w:rsid w:val="0023517A"/>
    <w:rsid w:val="0023550F"/>
    <w:rsid w:val="00235AA0"/>
    <w:rsid w:val="002367B3"/>
    <w:rsid w:val="002369A9"/>
    <w:rsid w:val="00237E55"/>
    <w:rsid w:val="00243D36"/>
    <w:rsid w:val="00245376"/>
    <w:rsid w:val="00246854"/>
    <w:rsid w:val="00247707"/>
    <w:rsid w:val="00247AA6"/>
    <w:rsid w:val="002503B8"/>
    <w:rsid w:val="00250606"/>
    <w:rsid w:val="002534F8"/>
    <w:rsid w:val="00254044"/>
    <w:rsid w:val="002553C1"/>
    <w:rsid w:val="00255F1B"/>
    <w:rsid w:val="0026018E"/>
    <w:rsid w:val="00262E3D"/>
    <w:rsid w:val="00263E87"/>
    <w:rsid w:val="0026472A"/>
    <w:rsid w:val="00264E7C"/>
    <w:rsid w:val="00265D2A"/>
    <w:rsid w:val="0026656F"/>
    <w:rsid w:val="00267D15"/>
    <w:rsid w:val="002761A9"/>
    <w:rsid w:val="00280581"/>
    <w:rsid w:val="002837D2"/>
    <w:rsid w:val="0028557B"/>
    <w:rsid w:val="00286740"/>
    <w:rsid w:val="002874CC"/>
    <w:rsid w:val="002910FA"/>
    <w:rsid w:val="002929D8"/>
    <w:rsid w:val="00293967"/>
    <w:rsid w:val="0029478F"/>
    <w:rsid w:val="002949D0"/>
    <w:rsid w:val="002A237D"/>
    <w:rsid w:val="002A4C53"/>
    <w:rsid w:val="002A51D3"/>
    <w:rsid w:val="002A650A"/>
    <w:rsid w:val="002A693B"/>
    <w:rsid w:val="002A718E"/>
    <w:rsid w:val="002A7945"/>
    <w:rsid w:val="002B0672"/>
    <w:rsid w:val="002B0FF1"/>
    <w:rsid w:val="002B2175"/>
    <w:rsid w:val="002B247F"/>
    <w:rsid w:val="002B2737"/>
    <w:rsid w:val="002B27F6"/>
    <w:rsid w:val="002B61F6"/>
    <w:rsid w:val="002C1316"/>
    <w:rsid w:val="002C145D"/>
    <w:rsid w:val="002C2C3E"/>
    <w:rsid w:val="002C533E"/>
    <w:rsid w:val="002C7D1D"/>
    <w:rsid w:val="002D027F"/>
    <w:rsid w:val="002D0937"/>
    <w:rsid w:val="002D1995"/>
    <w:rsid w:val="002D3F03"/>
    <w:rsid w:val="002D56D5"/>
    <w:rsid w:val="002D6A57"/>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2EF0"/>
    <w:rsid w:val="002F3AE1"/>
    <w:rsid w:val="002F4761"/>
    <w:rsid w:val="002F4770"/>
    <w:rsid w:val="002F5C79"/>
    <w:rsid w:val="003019E2"/>
    <w:rsid w:val="00303337"/>
    <w:rsid w:val="00304948"/>
    <w:rsid w:val="00305523"/>
    <w:rsid w:val="00306862"/>
    <w:rsid w:val="0031228B"/>
    <w:rsid w:val="0031413F"/>
    <w:rsid w:val="00314727"/>
    <w:rsid w:val="003148BB"/>
    <w:rsid w:val="00314911"/>
    <w:rsid w:val="00315433"/>
    <w:rsid w:val="00317976"/>
    <w:rsid w:val="0032445A"/>
    <w:rsid w:val="00333853"/>
    <w:rsid w:val="003348D7"/>
    <w:rsid w:val="00335D88"/>
    <w:rsid w:val="00340280"/>
    <w:rsid w:val="003404B2"/>
    <w:rsid w:val="0034080D"/>
    <w:rsid w:val="003409EF"/>
    <w:rsid w:val="00341CD4"/>
    <w:rsid w:val="0034225B"/>
    <w:rsid w:val="00342444"/>
    <w:rsid w:val="003442DB"/>
    <w:rsid w:val="00345569"/>
    <w:rsid w:val="00355B93"/>
    <w:rsid w:val="00355EA9"/>
    <w:rsid w:val="00356482"/>
    <w:rsid w:val="003578DE"/>
    <w:rsid w:val="00360464"/>
    <w:rsid w:val="00366EBE"/>
    <w:rsid w:val="003675C8"/>
    <w:rsid w:val="0036769C"/>
    <w:rsid w:val="003732D8"/>
    <w:rsid w:val="003734E0"/>
    <w:rsid w:val="0037782F"/>
    <w:rsid w:val="003805DB"/>
    <w:rsid w:val="00380F5E"/>
    <w:rsid w:val="0038281E"/>
    <w:rsid w:val="0038333E"/>
    <w:rsid w:val="003854ED"/>
    <w:rsid w:val="00385969"/>
    <w:rsid w:val="003872A4"/>
    <w:rsid w:val="0038742A"/>
    <w:rsid w:val="0039099B"/>
    <w:rsid w:val="003924A7"/>
    <w:rsid w:val="00394A52"/>
    <w:rsid w:val="00396257"/>
    <w:rsid w:val="00396929"/>
    <w:rsid w:val="00397A55"/>
    <w:rsid w:val="00397EB8"/>
    <w:rsid w:val="003A0940"/>
    <w:rsid w:val="003A4FD0"/>
    <w:rsid w:val="003A5245"/>
    <w:rsid w:val="003A66BF"/>
    <w:rsid w:val="003A67EE"/>
    <w:rsid w:val="003A69D1"/>
    <w:rsid w:val="003A7705"/>
    <w:rsid w:val="003A77F1"/>
    <w:rsid w:val="003B1545"/>
    <w:rsid w:val="003B5624"/>
    <w:rsid w:val="003B5B56"/>
    <w:rsid w:val="003C01FB"/>
    <w:rsid w:val="003C409D"/>
    <w:rsid w:val="003C5A14"/>
    <w:rsid w:val="003C5BA6"/>
    <w:rsid w:val="003C65E1"/>
    <w:rsid w:val="003C6ABD"/>
    <w:rsid w:val="003C6F8E"/>
    <w:rsid w:val="003D0E50"/>
    <w:rsid w:val="003D2432"/>
    <w:rsid w:val="003E04E3"/>
    <w:rsid w:val="003E51E1"/>
    <w:rsid w:val="003E53C3"/>
    <w:rsid w:val="003E57FD"/>
    <w:rsid w:val="003E756D"/>
    <w:rsid w:val="003F0C27"/>
    <w:rsid w:val="003F0E85"/>
    <w:rsid w:val="003F2799"/>
    <w:rsid w:val="003F561B"/>
    <w:rsid w:val="003F5782"/>
    <w:rsid w:val="003F6047"/>
    <w:rsid w:val="00400471"/>
    <w:rsid w:val="004028EB"/>
    <w:rsid w:val="00405D77"/>
    <w:rsid w:val="0040625A"/>
    <w:rsid w:val="00407DBA"/>
    <w:rsid w:val="00410098"/>
    <w:rsid w:val="004100EA"/>
    <w:rsid w:val="00410C55"/>
    <w:rsid w:val="00411B41"/>
    <w:rsid w:val="00413ADD"/>
    <w:rsid w:val="00415145"/>
    <w:rsid w:val="00416854"/>
    <w:rsid w:val="00417725"/>
    <w:rsid w:val="00424992"/>
    <w:rsid w:val="00424A9E"/>
    <w:rsid w:val="00425A35"/>
    <w:rsid w:val="00426518"/>
    <w:rsid w:val="00431621"/>
    <w:rsid w:val="004335EC"/>
    <w:rsid w:val="00433BDB"/>
    <w:rsid w:val="00435662"/>
    <w:rsid w:val="00437B82"/>
    <w:rsid w:val="00437F26"/>
    <w:rsid w:val="004432F8"/>
    <w:rsid w:val="00443C5A"/>
    <w:rsid w:val="00444097"/>
    <w:rsid w:val="00445487"/>
    <w:rsid w:val="00446553"/>
    <w:rsid w:val="00446E25"/>
    <w:rsid w:val="004509A1"/>
    <w:rsid w:val="00453DC3"/>
    <w:rsid w:val="00454769"/>
    <w:rsid w:val="004573F8"/>
    <w:rsid w:val="00466991"/>
    <w:rsid w:val="0047064C"/>
    <w:rsid w:val="00471270"/>
    <w:rsid w:val="00471493"/>
    <w:rsid w:val="00471C01"/>
    <w:rsid w:val="00473F1F"/>
    <w:rsid w:val="00476913"/>
    <w:rsid w:val="004774FF"/>
    <w:rsid w:val="00483382"/>
    <w:rsid w:val="00485E66"/>
    <w:rsid w:val="004868B8"/>
    <w:rsid w:val="004878E6"/>
    <w:rsid w:val="00491A52"/>
    <w:rsid w:val="00491D1C"/>
    <w:rsid w:val="004A0FE9"/>
    <w:rsid w:val="004A1A72"/>
    <w:rsid w:val="004A276F"/>
    <w:rsid w:val="004A345B"/>
    <w:rsid w:val="004A42E1"/>
    <w:rsid w:val="004A56B8"/>
    <w:rsid w:val="004B162C"/>
    <w:rsid w:val="004B2401"/>
    <w:rsid w:val="004B36AD"/>
    <w:rsid w:val="004B505B"/>
    <w:rsid w:val="004B53F8"/>
    <w:rsid w:val="004B68FF"/>
    <w:rsid w:val="004C0870"/>
    <w:rsid w:val="004C10B0"/>
    <w:rsid w:val="004C2AED"/>
    <w:rsid w:val="004C3DBE"/>
    <w:rsid w:val="004C44F2"/>
    <w:rsid w:val="004C5C96"/>
    <w:rsid w:val="004D06A4"/>
    <w:rsid w:val="004D1624"/>
    <w:rsid w:val="004D1C17"/>
    <w:rsid w:val="004E6608"/>
    <w:rsid w:val="004F1A81"/>
    <w:rsid w:val="004F4412"/>
    <w:rsid w:val="004F5670"/>
    <w:rsid w:val="004F5678"/>
    <w:rsid w:val="004F5D44"/>
    <w:rsid w:val="00500143"/>
    <w:rsid w:val="00500AAE"/>
    <w:rsid w:val="0050337B"/>
    <w:rsid w:val="00503F35"/>
    <w:rsid w:val="0050550B"/>
    <w:rsid w:val="005102AE"/>
    <w:rsid w:val="00512054"/>
    <w:rsid w:val="0051220F"/>
    <w:rsid w:val="00512B6E"/>
    <w:rsid w:val="0051306C"/>
    <w:rsid w:val="00513654"/>
    <w:rsid w:val="005140C4"/>
    <w:rsid w:val="00516E77"/>
    <w:rsid w:val="00517857"/>
    <w:rsid w:val="005218D9"/>
    <w:rsid w:val="00521C26"/>
    <w:rsid w:val="005240EF"/>
    <w:rsid w:val="00526DB2"/>
    <w:rsid w:val="00527B09"/>
    <w:rsid w:val="00527F80"/>
    <w:rsid w:val="00531443"/>
    <w:rsid w:val="00534BE0"/>
    <w:rsid w:val="00536186"/>
    <w:rsid w:val="00536317"/>
    <w:rsid w:val="00536901"/>
    <w:rsid w:val="0053794B"/>
    <w:rsid w:val="00541290"/>
    <w:rsid w:val="00541886"/>
    <w:rsid w:val="005422EA"/>
    <w:rsid w:val="005428E1"/>
    <w:rsid w:val="005442B9"/>
    <w:rsid w:val="005442E1"/>
    <w:rsid w:val="00544997"/>
    <w:rsid w:val="00544CBB"/>
    <w:rsid w:val="0054571A"/>
    <w:rsid w:val="00546163"/>
    <w:rsid w:val="00547348"/>
    <w:rsid w:val="00547AC0"/>
    <w:rsid w:val="00550A26"/>
    <w:rsid w:val="005518C8"/>
    <w:rsid w:val="005537BD"/>
    <w:rsid w:val="005563CC"/>
    <w:rsid w:val="005569BC"/>
    <w:rsid w:val="0056012A"/>
    <w:rsid w:val="0056312E"/>
    <w:rsid w:val="00564897"/>
    <w:rsid w:val="00566C86"/>
    <w:rsid w:val="00567A02"/>
    <w:rsid w:val="0057021E"/>
    <w:rsid w:val="00571BAD"/>
    <w:rsid w:val="00572FF5"/>
    <w:rsid w:val="0057315F"/>
    <w:rsid w:val="00576104"/>
    <w:rsid w:val="00577605"/>
    <w:rsid w:val="00581457"/>
    <w:rsid w:val="0058489B"/>
    <w:rsid w:val="005856D2"/>
    <w:rsid w:val="005871D4"/>
    <w:rsid w:val="00591CE5"/>
    <w:rsid w:val="00592309"/>
    <w:rsid w:val="005928D1"/>
    <w:rsid w:val="00592D62"/>
    <w:rsid w:val="005A0AD1"/>
    <w:rsid w:val="005A1727"/>
    <w:rsid w:val="005A1B89"/>
    <w:rsid w:val="005B0DEE"/>
    <w:rsid w:val="005B253A"/>
    <w:rsid w:val="005B5A0D"/>
    <w:rsid w:val="005C06CA"/>
    <w:rsid w:val="005C0AFC"/>
    <w:rsid w:val="005C67C8"/>
    <w:rsid w:val="005C7060"/>
    <w:rsid w:val="005D0249"/>
    <w:rsid w:val="005D223B"/>
    <w:rsid w:val="005D6E8C"/>
    <w:rsid w:val="005D7CBA"/>
    <w:rsid w:val="005E1FE2"/>
    <w:rsid w:val="005E20B2"/>
    <w:rsid w:val="005E33E1"/>
    <w:rsid w:val="005E69FD"/>
    <w:rsid w:val="005E775D"/>
    <w:rsid w:val="005F04BD"/>
    <w:rsid w:val="005F066E"/>
    <w:rsid w:val="005F06C5"/>
    <w:rsid w:val="005F100C"/>
    <w:rsid w:val="005F35B2"/>
    <w:rsid w:val="005F68DA"/>
    <w:rsid w:val="005F72A3"/>
    <w:rsid w:val="00600686"/>
    <w:rsid w:val="0060281F"/>
    <w:rsid w:val="006039BC"/>
    <w:rsid w:val="0060773B"/>
    <w:rsid w:val="006103AC"/>
    <w:rsid w:val="0061206E"/>
    <w:rsid w:val="00614465"/>
    <w:rsid w:val="006157B5"/>
    <w:rsid w:val="0061664A"/>
    <w:rsid w:val="006169C8"/>
    <w:rsid w:val="00616EBB"/>
    <w:rsid w:val="00620592"/>
    <w:rsid w:val="00623423"/>
    <w:rsid w:val="0062430E"/>
    <w:rsid w:val="00626024"/>
    <w:rsid w:val="006263AE"/>
    <w:rsid w:val="00626FC6"/>
    <w:rsid w:val="00627A39"/>
    <w:rsid w:val="006303B4"/>
    <w:rsid w:val="0063309C"/>
    <w:rsid w:val="00633CF7"/>
    <w:rsid w:val="00633D3D"/>
    <w:rsid w:val="006348A6"/>
    <w:rsid w:val="00634A53"/>
    <w:rsid w:val="00636AB9"/>
    <w:rsid w:val="00637996"/>
    <w:rsid w:val="00641703"/>
    <w:rsid w:val="006431A6"/>
    <w:rsid w:val="006451EE"/>
    <w:rsid w:val="006459F6"/>
    <w:rsid w:val="006501AD"/>
    <w:rsid w:val="00650361"/>
    <w:rsid w:val="00650473"/>
    <w:rsid w:val="00651BFA"/>
    <w:rsid w:val="00651EF8"/>
    <w:rsid w:val="00654475"/>
    <w:rsid w:val="006552A2"/>
    <w:rsid w:val="00657A61"/>
    <w:rsid w:val="0066093D"/>
    <w:rsid w:val="00661A50"/>
    <w:rsid w:val="006625CF"/>
    <w:rsid w:val="00663561"/>
    <w:rsid w:val="00664B2F"/>
    <w:rsid w:val="00665A4B"/>
    <w:rsid w:val="00665D0A"/>
    <w:rsid w:val="0067008F"/>
    <w:rsid w:val="006744B2"/>
    <w:rsid w:val="00674D0B"/>
    <w:rsid w:val="00676210"/>
    <w:rsid w:val="006767D3"/>
    <w:rsid w:val="0068303F"/>
    <w:rsid w:val="00684BC4"/>
    <w:rsid w:val="0069229D"/>
    <w:rsid w:val="00692E2A"/>
    <w:rsid w:val="006943A8"/>
    <w:rsid w:val="0069482B"/>
    <w:rsid w:val="006948CC"/>
    <w:rsid w:val="0069638A"/>
    <w:rsid w:val="006A3340"/>
    <w:rsid w:val="006A5370"/>
    <w:rsid w:val="006A596D"/>
    <w:rsid w:val="006A5DEE"/>
    <w:rsid w:val="006A76F2"/>
    <w:rsid w:val="006B164F"/>
    <w:rsid w:val="006B1B7C"/>
    <w:rsid w:val="006C10B1"/>
    <w:rsid w:val="006C21EC"/>
    <w:rsid w:val="006C3E22"/>
    <w:rsid w:val="006C3EAE"/>
    <w:rsid w:val="006C441F"/>
    <w:rsid w:val="006C5665"/>
    <w:rsid w:val="006D124D"/>
    <w:rsid w:val="006D7EFB"/>
    <w:rsid w:val="006E2544"/>
    <w:rsid w:val="006E54C2"/>
    <w:rsid w:val="006E6672"/>
    <w:rsid w:val="006E6722"/>
    <w:rsid w:val="006F0854"/>
    <w:rsid w:val="006F188E"/>
    <w:rsid w:val="006F2773"/>
    <w:rsid w:val="006F7CEF"/>
    <w:rsid w:val="00701DB8"/>
    <w:rsid w:val="007027B9"/>
    <w:rsid w:val="007114EE"/>
    <w:rsid w:val="00715E88"/>
    <w:rsid w:val="00721848"/>
    <w:rsid w:val="0072413C"/>
    <w:rsid w:val="00726546"/>
    <w:rsid w:val="00727BC1"/>
    <w:rsid w:val="0073003A"/>
    <w:rsid w:val="007322BD"/>
    <w:rsid w:val="00734CAA"/>
    <w:rsid w:val="00737010"/>
    <w:rsid w:val="007418EA"/>
    <w:rsid w:val="00741C55"/>
    <w:rsid w:val="007454AF"/>
    <w:rsid w:val="00746D05"/>
    <w:rsid w:val="007476C3"/>
    <w:rsid w:val="007514AE"/>
    <w:rsid w:val="007538EE"/>
    <w:rsid w:val="0075533C"/>
    <w:rsid w:val="007554EA"/>
    <w:rsid w:val="00756B25"/>
    <w:rsid w:val="00756B2D"/>
    <w:rsid w:val="00757581"/>
    <w:rsid w:val="007611A0"/>
    <w:rsid w:val="00761C3B"/>
    <w:rsid w:val="007637BF"/>
    <w:rsid w:val="00764A22"/>
    <w:rsid w:val="00766FC6"/>
    <w:rsid w:val="00774907"/>
    <w:rsid w:val="007756D9"/>
    <w:rsid w:val="00777061"/>
    <w:rsid w:val="007775F9"/>
    <w:rsid w:val="007806CC"/>
    <w:rsid w:val="0078070A"/>
    <w:rsid w:val="007817A5"/>
    <w:rsid w:val="00784F0D"/>
    <w:rsid w:val="00786344"/>
    <w:rsid w:val="00791D40"/>
    <w:rsid w:val="00793B47"/>
    <w:rsid w:val="0079434B"/>
    <w:rsid w:val="00794A5A"/>
    <w:rsid w:val="00796D3F"/>
    <w:rsid w:val="007970D6"/>
    <w:rsid w:val="0079730E"/>
    <w:rsid w:val="00797456"/>
    <w:rsid w:val="007A1683"/>
    <w:rsid w:val="007A4130"/>
    <w:rsid w:val="007A4A4E"/>
    <w:rsid w:val="007A5C12"/>
    <w:rsid w:val="007A5EDC"/>
    <w:rsid w:val="007A5FCD"/>
    <w:rsid w:val="007A61BE"/>
    <w:rsid w:val="007A7A50"/>
    <w:rsid w:val="007A7CB0"/>
    <w:rsid w:val="007B0A24"/>
    <w:rsid w:val="007B3A07"/>
    <w:rsid w:val="007B48FD"/>
    <w:rsid w:val="007B68A3"/>
    <w:rsid w:val="007C055E"/>
    <w:rsid w:val="007C2541"/>
    <w:rsid w:val="007C5215"/>
    <w:rsid w:val="007C7D99"/>
    <w:rsid w:val="007D6383"/>
    <w:rsid w:val="007D66A8"/>
    <w:rsid w:val="007E003F"/>
    <w:rsid w:val="007E0B2C"/>
    <w:rsid w:val="007E26D6"/>
    <w:rsid w:val="007E31B4"/>
    <w:rsid w:val="007E4A63"/>
    <w:rsid w:val="007E5C26"/>
    <w:rsid w:val="007E718A"/>
    <w:rsid w:val="007F06B1"/>
    <w:rsid w:val="007F2AC9"/>
    <w:rsid w:val="007F4F77"/>
    <w:rsid w:val="0080032C"/>
    <w:rsid w:val="00802756"/>
    <w:rsid w:val="0080712E"/>
    <w:rsid w:val="0081058C"/>
    <w:rsid w:val="00811C68"/>
    <w:rsid w:val="00812F59"/>
    <w:rsid w:val="00814B4C"/>
    <w:rsid w:val="008164F2"/>
    <w:rsid w:val="00821395"/>
    <w:rsid w:val="0082301B"/>
    <w:rsid w:val="008230CB"/>
    <w:rsid w:val="00824D98"/>
    <w:rsid w:val="00830E26"/>
    <w:rsid w:val="00833730"/>
    <w:rsid w:val="00835D3C"/>
    <w:rsid w:val="00835E00"/>
    <w:rsid w:val="00843576"/>
    <w:rsid w:val="00843B64"/>
    <w:rsid w:val="008445D8"/>
    <w:rsid w:val="00845065"/>
    <w:rsid w:val="008465E3"/>
    <w:rsid w:val="008478FC"/>
    <w:rsid w:val="00850970"/>
    <w:rsid w:val="0085171F"/>
    <w:rsid w:val="008520C8"/>
    <w:rsid w:val="00855D9C"/>
    <w:rsid w:val="00855F33"/>
    <w:rsid w:val="0085746B"/>
    <w:rsid w:val="00861A0D"/>
    <w:rsid w:val="00865A27"/>
    <w:rsid w:val="00867BFF"/>
    <w:rsid w:val="00871729"/>
    <w:rsid w:val="00873A67"/>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6DF2"/>
    <w:rsid w:val="008A7807"/>
    <w:rsid w:val="008B159C"/>
    <w:rsid w:val="008B199F"/>
    <w:rsid w:val="008B2330"/>
    <w:rsid w:val="008B2F5A"/>
    <w:rsid w:val="008B37DC"/>
    <w:rsid w:val="008B4CC9"/>
    <w:rsid w:val="008C5393"/>
    <w:rsid w:val="008C6742"/>
    <w:rsid w:val="008D0B06"/>
    <w:rsid w:val="008D3BCB"/>
    <w:rsid w:val="008D5BCC"/>
    <w:rsid w:val="008D7C99"/>
    <w:rsid w:val="008D7F72"/>
    <w:rsid w:val="008E0FCB"/>
    <w:rsid w:val="008E1EA7"/>
    <w:rsid w:val="008E337E"/>
    <w:rsid w:val="008E340B"/>
    <w:rsid w:val="008E545F"/>
    <w:rsid w:val="008F0079"/>
    <w:rsid w:val="008F06A4"/>
    <w:rsid w:val="008F395F"/>
    <w:rsid w:val="008F3F6D"/>
    <w:rsid w:val="008F42BA"/>
    <w:rsid w:val="008F5905"/>
    <w:rsid w:val="008F68CE"/>
    <w:rsid w:val="009021BD"/>
    <w:rsid w:val="00903512"/>
    <w:rsid w:val="0092178C"/>
    <w:rsid w:val="0092574B"/>
    <w:rsid w:val="00925D83"/>
    <w:rsid w:val="00930B88"/>
    <w:rsid w:val="00932143"/>
    <w:rsid w:val="00933AC1"/>
    <w:rsid w:val="00934F7F"/>
    <w:rsid w:val="00936099"/>
    <w:rsid w:val="009369C6"/>
    <w:rsid w:val="00940DCC"/>
    <w:rsid w:val="0094179A"/>
    <w:rsid w:val="009434DF"/>
    <w:rsid w:val="0094459E"/>
    <w:rsid w:val="00944DBC"/>
    <w:rsid w:val="00945B9E"/>
    <w:rsid w:val="0094649C"/>
    <w:rsid w:val="00947E03"/>
    <w:rsid w:val="00950908"/>
    <w:rsid w:val="00950977"/>
    <w:rsid w:val="00951A7B"/>
    <w:rsid w:val="0095263E"/>
    <w:rsid w:val="009564A6"/>
    <w:rsid w:val="009642B5"/>
    <w:rsid w:val="009655F7"/>
    <w:rsid w:val="00967621"/>
    <w:rsid w:val="00967E6A"/>
    <w:rsid w:val="00971A42"/>
    <w:rsid w:val="009761A8"/>
    <w:rsid w:val="009771A0"/>
    <w:rsid w:val="009821A7"/>
    <w:rsid w:val="00983460"/>
    <w:rsid w:val="00983D1E"/>
    <w:rsid w:val="00990F34"/>
    <w:rsid w:val="00993832"/>
    <w:rsid w:val="00994ADE"/>
    <w:rsid w:val="009A48FF"/>
    <w:rsid w:val="009B0B83"/>
    <w:rsid w:val="009B423E"/>
    <w:rsid w:val="009B4293"/>
    <w:rsid w:val="009B4A0F"/>
    <w:rsid w:val="009B5900"/>
    <w:rsid w:val="009B63D1"/>
    <w:rsid w:val="009B772C"/>
    <w:rsid w:val="009C0596"/>
    <w:rsid w:val="009C11D2"/>
    <w:rsid w:val="009C1565"/>
    <w:rsid w:val="009C267A"/>
    <w:rsid w:val="009C3D85"/>
    <w:rsid w:val="009C6C70"/>
    <w:rsid w:val="009C7AFF"/>
    <w:rsid w:val="009D0815"/>
    <w:rsid w:val="009D0B63"/>
    <w:rsid w:val="009D2D43"/>
    <w:rsid w:val="009D2ED3"/>
    <w:rsid w:val="009D4FDE"/>
    <w:rsid w:val="009D59DF"/>
    <w:rsid w:val="009E08B9"/>
    <w:rsid w:val="009E307E"/>
    <w:rsid w:val="009F188E"/>
    <w:rsid w:val="009F4C98"/>
    <w:rsid w:val="009F58E4"/>
    <w:rsid w:val="009F7011"/>
    <w:rsid w:val="009F7E87"/>
    <w:rsid w:val="00A003D4"/>
    <w:rsid w:val="00A00BD5"/>
    <w:rsid w:val="00A0212E"/>
    <w:rsid w:val="00A02CF6"/>
    <w:rsid w:val="00A02DE6"/>
    <w:rsid w:val="00A03486"/>
    <w:rsid w:val="00A04ABF"/>
    <w:rsid w:val="00A0563E"/>
    <w:rsid w:val="00A07870"/>
    <w:rsid w:val="00A07E13"/>
    <w:rsid w:val="00A07F19"/>
    <w:rsid w:val="00A133F1"/>
    <w:rsid w:val="00A1348D"/>
    <w:rsid w:val="00A135C2"/>
    <w:rsid w:val="00A1448F"/>
    <w:rsid w:val="00A162F8"/>
    <w:rsid w:val="00A16A5D"/>
    <w:rsid w:val="00A16DD3"/>
    <w:rsid w:val="00A20199"/>
    <w:rsid w:val="00A225A7"/>
    <w:rsid w:val="00A227EE"/>
    <w:rsid w:val="00A232EE"/>
    <w:rsid w:val="00A2459B"/>
    <w:rsid w:val="00A31818"/>
    <w:rsid w:val="00A3181A"/>
    <w:rsid w:val="00A322B2"/>
    <w:rsid w:val="00A32884"/>
    <w:rsid w:val="00A34745"/>
    <w:rsid w:val="00A354AC"/>
    <w:rsid w:val="00A361CF"/>
    <w:rsid w:val="00A40FC9"/>
    <w:rsid w:val="00A4175F"/>
    <w:rsid w:val="00A44411"/>
    <w:rsid w:val="00A4527C"/>
    <w:rsid w:val="00A45E17"/>
    <w:rsid w:val="00A469FA"/>
    <w:rsid w:val="00A47220"/>
    <w:rsid w:val="00A47813"/>
    <w:rsid w:val="00A51A0C"/>
    <w:rsid w:val="00A534FF"/>
    <w:rsid w:val="00A54F27"/>
    <w:rsid w:val="00A55B01"/>
    <w:rsid w:val="00A56B5B"/>
    <w:rsid w:val="00A571F3"/>
    <w:rsid w:val="00A603FF"/>
    <w:rsid w:val="00A60D1F"/>
    <w:rsid w:val="00A653CB"/>
    <w:rsid w:val="00A657DD"/>
    <w:rsid w:val="00A666A6"/>
    <w:rsid w:val="00A675FD"/>
    <w:rsid w:val="00A719FA"/>
    <w:rsid w:val="00A71BBD"/>
    <w:rsid w:val="00A71DA8"/>
    <w:rsid w:val="00A72437"/>
    <w:rsid w:val="00A73C3E"/>
    <w:rsid w:val="00A7428A"/>
    <w:rsid w:val="00A742A5"/>
    <w:rsid w:val="00A74BFD"/>
    <w:rsid w:val="00A80611"/>
    <w:rsid w:val="00A82514"/>
    <w:rsid w:val="00A831B0"/>
    <w:rsid w:val="00A843FD"/>
    <w:rsid w:val="00A92CD0"/>
    <w:rsid w:val="00A97E27"/>
    <w:rsid w:val="00AA04B1"/>
    <w:rsid w:val="00AA06E3"/>
    <w:rsid w:val="00AA20D6"/>
    <w:rsid w:val="00AA4688"/>
    <w:rsid w:val="00AA76AB"/>
    <w:rsid w:val="00AB3735"/>
    <w:rsid w:val="00AB5340"/>
    <w:rsid w:val="00AB7EC7"/>
    <w:rsid w:val="00AC0A89"/>
    <w:rsid w:val="00AC1073"/>
    <w:rsid w:val="00AC29AD"/>
    <w:rsid w:val="00AC78A8"/>
    <w:rsid w:val="00AC7C96"/>
    <w:rsid w:val="00AD04F9"/>
    <w:rsid w:val="00AD0D47"/>
    <w:rsid w:val="00AD28D1"/>
    <w:rsid w:val="00AE237D"/>
    <w:rsid w:val="00AE3288"/>
    <w:rsid w:val="00AE502A"/>
    <w:rsid w:val="00AE6EAA"/>
    <w:rsid w:val="00AE7AE1"/>
    <w:rsid w:val="00AF01CD"/>
    <w:rsid w:val="00AF068F"/>
    <w:rsid w:val="00AF127B"/>
    <w:rsid w:val="00AF1B79"/>
    <w:rsid w:val="00AF2335"/>
    <w:rsid w:val="00AF3FBC"/>
    <w:rsid w:val="00AF52B7"/>
    <w:rsid w:val="00AF6281"/>
    <w:rsid w:val="00AF67CA"/>
    <w:rsid w:val="00AF7C07"/>
    <w:rsid w:val="00B05D7B"/>
    <w:rsid w:val="00B10467"/>
    <w:rsid w:val="00B10E49"/>
    <w:rsid w:val="00B11447"/>
    <w:rsid w:val="00B1147B"/>
    <w:rsid w:val="00B115BB"/>
    <w:rsid w:val="00B120B5"/>
    <w:rsid w:val="00B123B9"/>
    <w:rsid w:val="00B133F1"/>
    <w:rsid w:val="00B17D3D"/>
    <w:rsid w:val="00B20F08"/>
    <w:rsid w:val="00B21337"/>
    <w:rsid w:val="00B2156E"/>
    <w:rsid w:val="00B224F9"/>
    <w:rsid w:val="00B22C93"/>
    <w:rsid w:val="00B23C7E"/>
    <w:rsid w:val="00B242C7"/>
    <w:rsid w:val="00B24A20"/>
    <w:rsid w:val="00B26538"/>
    <w:rsid w:val="00B27589"/>
    <w:rsid w:val="00B277B8"/>
    <w:rsid w:val="00B30DDD"/>
    <w:rsid w:val="00B317F9"/>
    <w:rsid w:val="00B3195F"/>
    <w:rsid w:val="00B35B44"/>
    <w:rsid w:val="00B37A14"/>
    <w:rsid w:val="00B40282"/>
    <w:rsid w:val="00B405B7"/>
    <w:rsid w:val="00B50BFC"/>
    <w:rsid w:val="00B52222"/>
    <w:rsid w:val="00B53047"/>
    <w:rsid w:val="00B54FE7"/>
    <w:rsid w:val="00B55A5E"/>
    <w:rsid w:val="00B56632"/>
    <w:rsid w:val="00B56793"/>
    <w:rsid w:val="00B61D82"/>
    <w:rsid w:val="00B626B0"/>
    <w:rsid w:val="00B66901"/>
    <w:rsid w:val="00B67B52"/>
    <w:rsid w:val="00B704F7"/>
    <w:rsid w:val="00B70C1E"/>
    <w:rsid w:val="00B71064"/>
    <w:rsid w:val="00B71E6D"/>
    <w:rsid w:val="00B72070"/>
    <w:rsid w:val="00B7572E"/>
    <w:rsid w:val="00B779E1"/>
    <w:rsid w:val="00B820D7"/>
    <w:rsid w:val="00B82AFB"/>
    <w:rsid w:val="00B82C30"/>
    <w:rsid w:val="00B83543"/>
    <w:rsid w:val="00B83A74"/>
    <w:rsid w:val="00B847E5"/>
    <w:rsid w:val="00B91EE1"/>
    <w:rsid w:val="00B94BE0"/>
    <w:rsid w:val="00B953A0"/>
    <w:rsid w:val="00B95829"/>
    <w:rsid w:val="00B95FB0"/>
    <w:rsid w:val="00BA0090"/>
    <w:rsid w:val="00BA043B"/>
    <w:rsid w:val="00BA04E5"/>
    <w:rsid w:val="00BA1A67"/>
    <w:rsid w:val="00BA69E8"/>
    <w:rsid w:val="00BB3414"/>
    <w:rsid w:val="00BB72D2"/>
    <w:rsid w:val="00BB7EA0"/>
    <w:rsid w:val="00BC0844"/>
    <w:rsid w:val="00BC2E15"/>
    <w:rsid w:val="00BE0C02"/>
    <w:rsid w:val="00BE1EBD"/>
    <w:rsid w:val="00BE22C7"/>
    <w:rsid w:val="00BE530B"/>
    <w:rsid w:val="00BE56DD"/>
    <w:rsid w:val="00BE5B5F"/>
    <w:rsid w:val="00BE6E6A"/>
    <w:rsid w:val="00BF064C"/>
    <w:rsid w:val="00BF0679"/>
    <w:rsid w:val="00BF152D"/>
    <w:rsid w:val="00BF1F2E"/>
    <w:rsid w:val="00BF3D62"/>
    <w:rsid w:val="00BF40DF"/>
    <w:rsid w:val="00BF5322"/>
    <w:rsid w:val="00BF662C"/>
    <w:rsid w:val="00C00DE2"/>
    <w:rsid w:val="00C02D32"/>
    <w:rsid w:val="00C1019E"/>
    <w:rsid w:val="00C10C4D"/>
    <w:rsid w:val="00C114CD"/>
    <w:rsid w:val="00C1159F"/>
    <w:rsid w:val="00C1404C"/>
    <w:rsid w:val="00C2502D"/>
    <w:rsid w:val="00C26F55"/>
    <w:rsid w:val="00C30C63"/>
    <w:rsid w:val="00C3105C"/>
    <w:rsid w:val="00C32EE1"/>
    <w:rsid w:val="00C33018"/>
    <w:rsid w:val="00C34B7D"/>
    <w:rsid w:val="00C34CAA"/>
    <w:rsid w:val="00C36B8B"/>
    <w:rsid w:val="00C4062A"/>
    <w:rsid w:val="00C41532"/>
    <w:rsid w:val="00C415C1"/>
    <w:rsid w:val="00C42D05"/>
    <w:rsid w:val="00C42E91"/>
    <w:rsid w:val="00C4343C"/>
    <w:rsid w:val="00C459DD"/>
    <w:rsid w:val="00C47DBF"/>
    <w:rsid w:val="00C552FF"/>
    <w:rsid w:val="00C5575D"/>
    <w:rsid w:val="00C558DA"/>
    <w:rsid w:val="00C55AF3"/>
    <w:rsid w:val="00C64FC5"/>
    <w:rsid w:val="00C66C0B"/>
    <w:rsid w:val="00C66C8D"/>
    <w:rsid w:val="00C66CDC"/>
    <w:rsid w:val="00C71E93"/>
    <w:rsid w:val="00C7214C"/>
    <w:rsid w:val="00C72607"/>
    <w:rsid w:val="00C73A98"/>
    <w:rsid w:val="00C75069"/>
    <w:rsid w:val="00C76479"/>
    <w:rsid w:val="00C7750B"/>
    <w:rsid w:val="00C77CEF"/>
    <w:rsid w:val="00C81164"/>
    <w:rsid w:val="00C84080"/>
    <w:rsid w:val="00C84759"/>
    <w:rsid w:val="00C87456"/>
    <w:rsid w:val="00C90A38"/>
    <w:rsid w:val="00C90B6B"/>
    <w:rsid w:val="00C9427F"/>
    <w:rsid w:val="00C9545E"/>
    <w:rsid w:val="00C95EBA"/>
    <w:rsid w:val="00C96821"/>
    <w:rsid w:val="00C978AF"/>
    <w:rsid w:val="00C979A3"/>
    <w:rsid w:val="00CA1CBD"/>
    <w:rsid w:val="00CA22CD"/>
    <w:rsid w:val="00CA4321"/>
    <w:rsid w:val="00CA4CD8"/>
    <w:rsid w:val="00CA6C7F"/>
    <w:rsid w:val="00CB0A97"/>
    <w:rsid w:val="00CB27E0"/>
    <w:rsid w:val="00CB30A6"/>
    <w:rsid w:val="00CB701F"/>
    <w:rsid w:val="00CB7857"/>
    <w:rsid w:val="00CC0F07"/>
    <w:rsid w:val="00CC10A6"/>
    <w:rsid w:val="00CC1142"/>
    <w:rsid w:val="00CC1797"/>
    <w:rsid w:val="00CC201A"/>
    <w:rsid w:val="00CC350C"/>
    <w:rsid w:val="00CC3C21"/>
    <w:rsid w:val="00CC53A2"/>
    <w:rsid w:val="00CD1D1C"/>
    <w:rsid w:val="00CD27E6"/>
    <w:rsid w:val="00CD5EB8"/>
    <w:rsid w:val="00CD6881"/>
    <w:rsid w:val="00CD7044"/>
    <w:rsid w:val="00CD7592"/>
    <w:rsid w:val="00CD7FCF"/>
    <w:rsid w:val="00CE08B9"/>
    <w:rsid w:val="00CE404F"/>
    <w:rsid w:val="00CE425E"/>
    <w:rsid w:val="00CE460C"/>
    <w:rsid w:val="00CE524C"/>
    <w:rsid w:val="00CE780F"/>
    <w:rsid w:val="00CF141F"/>
    <w:rsid w:val="00CF196E"/>
    <w:rsid w:val="00CF21DD"/>
    <w:rsid w:val="00CF223F"/>
    <w:rsid w:val="00CF2DE5"/>
    <w:rsid w:val="00CF30B9"/>
    <w:rsid w:val="00CF42BB"/>
    <w:rsid w:val="00CF4777"/>
    <w:rsid w:val="00CF4A22"/>
    <w:rsid w:val="00D038BF"/>
    <w:rsid w:val="00D067BB"/>
    <w:rsid w:val="00D10157"/>
    <w:rsid w:val="00D108D2"/>
    <w:rsid w:val="00D1352A"/>
    <w:rsid w:val="00D13D48"/>
    <w:rsid w:val="00D1436E"/>
    <w:rsid w:val="00D15990"/>
    <w:rsid w:val="00D16159"/>
    <w:rsid w:val="00D169AF"/>
    <w:rsid w:val="00D16CDD"/>
    <w:rsid w:val="00D2125B"/>
    <w:rsid w:val="00D21E5D"/>
    <w:rsid w:val="00D2433F"/>
    <w:rsid w:val="00D25249"/>
    <w:rsid w:val="00D26E61"/>
    <w:rsid w:val="00D27E9A"/>
    <w:rsid w:val="00D30049"/>
    <w:rsid w:val="00D316A7"/>
    <w:rsid w:val="00D31CC5"/>
    <w:rsid w:val="00D35B55"/>
    <w:rsid w:val="00D402A6"/>
    <w:rsid w:val="00D40CC2"/>
    <w:rsid w:val="00D41218"/>
    <w:rsid w:val="00D4196D"/>
    <w:rsid w:val="00D44172"/>
    <w:rsid w:val="00D44582"/>
    <w:rsid w:val="00D50B60"/>
    <w:rsid w:val="00D537AB"/>
    <w:rsid w:val="00D53CE4"/>
    <w:rsid w:val="00D55D38"/>
    <w:rsid w:val="00D604A0"/>
    <w:rsid w:val="00D61672"/>
    <w:rsid w:val="00D62614"/>
    <w:rsid w:val="00D63B8C"/>
    <w:rsid w:val="00D63C48"/>
    <w:rsid w:val="00D665E7"/>
    <w:rsid w:val="00D71FC1"/>
    <w:rsid w:val="00D739CC"/>
    <w:rsid w:val="00D75221"/>
    <w:rsid w:val="00D773EA"/>
    <w:rsid w:val="00D8093D"/>
    <w:rsid w:val="00D8108C"/>
    <w:rsid w:val="00D831FD"/>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3D5F"/>
    <w:rsid w:val="00DB58FE"/>
    <w:rsid w:val="00DC0370"/>
    <w:rsid w:val="00DC1A1C"/>
    <w:rsid w:val="00DC1A57"/>
    <w:rsid w:val="00DC4533"/>
    <w:rsid w:val="00DC46FF"/>
    <w:rsid w:val="00DC5254"/>
    <w:rsid w:val="00DC583F"/>
    <w:rsid w:val="00DD0F1A"/>
    <w:rsid w:val="00DD1A4F"/>
    <w:rsid w:val="00DD2922"/>
    <w:rsid w:val="00DD3107"/>
    <w:rsid w:val="00DD33D0"/>
    <w:rsid w:val="00DD706A"/>
    <w:rsid w:val="00DD7C2C"/>
    <w:rsid w:val="00DE31A9"/>
    <w:rsid w:val="00DE4A80"/>
    <w:rsid w:val="00DE6B8A"/>
    <w:rsid w:val="00DE7F32"/>
    <w:rsid w:val="00DF17EE"/>
    <w:rsid w:val="00DF1E4C"/>
    <w:rsid w:val="00DF48D3"/>
    <w:rsid w:val="00DF4DE2"/>
    <w:rsid w:val="00DF5875"/>
    <w:rsid w:val="00DF5893"/>
    <w:rsid w:val="00DF6FE7"/>
    <w:rsid w:val="00E014FD"/>
    <w:rsid w:val="00E0199B"/>
    <w:rsid w:val="00E047DA"/>
    <w:rsid w:val="00E064AF"/>
    <w:rsid w:val="00E06797"/>
    <w:rsid w:val="00E07703"/>
    <w:rsid w:val="00E1265B"/>
    <w:rsid w:val="00E12FA8"/>
    <w:rsid w:val="00E134F8"/>
    <w:rsid w:val="00E13B48"/>
    <w:rsid w:val="00E1404F"/>
    <w:rsid w:val="00E14463"/>
    <w:rsid w:val="00E14717"/>
    <w:rsid w:val="00E153D2"/>
    <w:rsid w:val="00E157CD"/>
    <w:rsid w:val="00E16967"/>
    <w:rsid w:val="00E17195"/>
    <w:rsid w:val="00E21C83"/>
    <w:rsid w:val="00E24ADA"/>
    <w:rsid w:val="00E269A8"/>
    <w:rsid w:val="00E2781F"/>
    <w:rsid w:val="00E27E39"/>
    <w:rsid w:val="00E30BCD"/>
    <w:rsid w:val="00E31270"/>
    <w:rsid w:val="00E327D4"/>
    <w:rsid w:val="00E32F59"/>
    <w:rsid w:val="00E34622"/>
    <w:rsid w:val="00E36D79"/>
    <w:rsid w:val="00E40926"/>
    <w:rsid w:val="00E46D9A"/>
    <w:rsid w:val="00E477FF"/>
    <w:rsid w:val="00E54C0B"/>
    <w:rsid w:val="00E55AA9"/>
    <w:rsid w:val="00E561CE"/>
    <w:rsid w:val="00E565FF"/>
    <w:rsid w:val="00E6090D"/>
    <w:rsid w:val="00E6093F"/>
    <w:rsid w:val="00E62F83"/>
    <w:rsid w:val="00E6359E"/>
    <w:rsid w:val="00E65388"/>
    <w:rsid w:val="00E678EC"/>
    <w:rsid w:val="00E7169D"/>
    <w:rsid w:val="00E7205C"/>
    <w:rsid w:val="00E72DE1"/>
    <w:rsid w:val="00E734F4"/>
    <w:rsid w:val="00E75472"/>
    <w:rsid w:val="00E77342"/>
    <w:rsid w:val="00E807BE"/>
    <w:rsid w:val="00E80884"/>
    <w:rsid w:val="00E8325F"/>
    <w:rsid w:val="00E8396C"/>
    <w:rsid w:val="00E85B7D"/>
    <w:rsid w:val="00E860AB"/>
    <w:rsid w:val="00E9121B"/>
    <w:rsid w:val="00E92894"/>
    <w:rsid w:val="00E92BEF"/>
    <w:rsid w:val="00E959DE"/>
    <w:rsid w:val="00E972FA"/>
    <w:rsid w:val="00E97881"/>
    <w:rsid w:val="00EA0406"/>
    <w:rsid w:val="00EA052A"/>
    <w:rsid w:val="00EA0AE2"/>
    <w:rsid w:val="00EA1C9D"/>
    <w:rsid w:val="00EA2ACC"/>
    <w:rsid w:val="00EA39E5"/>
    <w:rsid w:val="00EA461F"/>
    <w:rsid w:val="00EA4E60"/>
    <w:rsid w:val="00EA5E98"/>
    <w:rsid w:val="00EA675C"/>
    <w:rsid w:val="00EA685D"/>
    <w:rsid w:val="00EB2848"/>
    <w:rsid w:val="00EB3900"/>
    <w:rsid w:val="00EB3E88"/>
    <w:rsid w:val="00EC1896"/>
    <w:rsid w:val="00EC3CC7"/>
    <w:rsid w:val="00EC3ECE"/>
    <w:rsid w:val="00EC5A46"/>
    <w:rsid w:val="00EC63E2"/>
    <w:rsid w:val="00ED026F"/>
    <w:rsid w:val="00ED1AA6"/>
    <w:rsid w:val="00ED1EF7"/>
    <w:rsid w:val="00ED2769"/>
    <w:rsid w:val="00ED38C0"/>
    <w:rsid w:val="00ED5772"/>
    <w:rsid w:val="00ED6098"/>
    <w:rsid w:val="00EE1990"/>
    <w:rsid w:val="00EE33CB"/>
    <w:rsid w:val="00EE75D9"/>
    <w:rsid w:val="00EF123B"/>
    <w:rsid w:val="00EF22A4"/>
    <w:rsid w:val="00EF22B3"/>
    <w:rsid w:val="00EF354F"/>
    <w:rsid w:val="00EF35A2"/>
    <w:rsid w:val="00F0084E"/>
    <w:rsid w:val="00F008AD"/>
    <w:rsid w:val="00F03B69"/>
    <w:rsid w:val="00F07A50"/>
    <w:rsid w:val="00F113DA"/>
    <w:rsid w:val="00F12769"/>
    <w:rsid w:val="00F13C7D"/>
    <w:rsid w:val="00F16ADE"/>
    <w:rsid w:val="00F20CA6"/>
    <w:rsid w:val="00F21AFC"/>
    <w:rsid w:val="00F23065"/>
    <w:rsid w:val="00F24586"/>
    <w:rsid w:val="00F275DD"/>
    <w:rsid w:val="00F277EB"/>
    <w:rsid w:val="00F30719"/>
    <w:rsid w:val="00F3485F"/>
    <w:rsid w:val="00F34BA2"/>
    <w:rsid w:val="00F368E0"/>
    <w:rsid w:val="00F3709A"/>
    <w:rsid w:val="00F373D4"/>
    <w:rsid w:val="00F37DC8"/>
    <w:rsid w:val="00F4221E"/>
    <w:rsid w:val="00F439B3"/>
    <w:rsid w:val="00F43AE6"/>
    <w:rsid w:val="00F45037"/>
    <w:rsid w:val="00F460BE"/>
    <w:rsid w:val="00F471F6"/>
    <w:rsid w:val="00F51020"/>
    <w:rsid w:val="00F52737"/>
    <w:rsid w:val="00F534D0"/>
    <w:rsid w:val="00F53503"/>
    <w:rsid w:val="00F56735"/>
    <w:rsid w:val="00F56B98"/>
    <w:rsid w:val="00F61341"/>
    <w:rsid w:val="00F615F9"/>
    <w:rsid w:val="00F62032"/>
    <w:rsid w:val="00F650C3"/>
    <w:rsid w:val="00F65D85"/>
    <w:rsid w:val="00F66C46"/>
    <w:rsid w:val="00F67D05"/>
    <w:rsid w:val="00F76728"/>
    <w:rsid w:val="00F8091E"/>
    <w:rsid w:val="00F821AE"/>
    <w:rsid w:val="00F83388"/>
    <w:rsid w:val="00F84BD7"/>
    <w:rsid w:val="00F8615C"/>
    <w:rsid w:val="00F874E0"/>
    <w:rsid w:val="00F87847"/>
    <w:rsid w:val="00F90CD0"/>
    <w:rsid w:val="00F93BE5"/>
    <w:rsid w:val="00F969E5"/>
    <w:rsid w:val="00FA0C56"/>
    <w:rsid w:val="00FA1993"/>
    <w:rsid w:val="00FA205D"/>
    <w:rsid w:val="00FA500A"/>
    <w:rsid w:val="00FA6BB0"/>
    <w:rsid w:val="00FB1585"/>
    <w:rsid w:val="00FB23D0"/>
    <w:rsid w:val="00FB6581"/>
    <w:rsid w:val="00FB6D04"/>
    <w:rsid w:val="00FB7826"/>
    <w:rsid w:val="00FB7982"/>
    <w:rsid w:val="00FC0D95"/>
    <w:rsid w:val="00FC1138"/>
    <w:rsid w:val="00FC1C3D"/>
    <w:rsid w:val="00FC29F3"/>
    <w:rsid w:val="00FC43D4"/>
    <w:rsid w:val="00FC55FC"/>
    <w:rsid w:val="00FD0889"/>
    <w:rsid w:val="00FD16B4"/>
    <w:rsid w:val="00FD456E"/>
    <w:rsid w:val="00FD5860"/>
    <w:rsid w:val="00FD6E8D"/>
    <w:rsid w:val="00FD7A9F"/>
    <w:rsid w:val="00FE0F39"/>
    <w:rsid w:val="00FE186C"/>
    <w:rsid w:val="00FE352D"/>
    <w:rsid w:val="00FE40EB"/>
    <w:rsid w:val="00FE41B2"/>
    <w:rsid w:val="00FE4D02"/>
    <w:rsid w:val="00FE64CF"/>
    <w:rsid w:val="00FE7D62"/>
    <w:rsid w:val="00FF04D2"/>
    <w:rsid w:val="00FF0933"/>
    <w:rsid w:val="00FF0ACF"/>
    <w:rsid w:val="00FF1E39"/>
    <w:rsid w:val="00FF2D73"/>
    <w:rsid w:val="00FF3694"/>
    <w:rsid w:val="00FF3819"/>
    <w:rsid w:val="00FF5EE2"/>
    <w:rsid w:val="00FF7737"/>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iPriority="35" w:unhideWhenUsed="1" w:qFormat="1"/>
    <w:lsdException w:name="footnote reference" w:uiPriority="99"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A2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lang w:val="en-US" w:eastAsia="en-US"/>
    </w:rPr>
  </w:style>
  <w:style w:type="paragraph" w:styleId="Heading1">
    <w:name w:val="heading 1"/>
    <w:basedOn w:val="Normal"/>
    <w:next w:val="Normal"/>
    <w:link w:val="Heading1Char"/>
    <w:qFormat/>
    <w:rsid w:val="00B24A20"/>
    <w:pPr>
      <w:keepNext/>
      <w:spacing w:before="240" w:after="120"/>
      <w:ind w:left="1247" w:hanging="680"/>
      <w:outlineLvl w:val="0"/>
    </w:pPr>
    <w:rPr>
      <w:b/>
      <w:sz w:val="28"/>
    </w:rPr>
  </w:style>
  <w:style w:type="paragraph" w:styleId="Heading2">
    <w:name w:val="heading 2"/>
    <w:basedOn w:val="Normal"/>
    <w:next w:val="Normal"/>
    <w:link w:val="Heading2Char"/>
    <w:qFormat/>
    <w:rsid w:val="00B24A20"/>
    <w:pPr>
      <w:keepNext/>
      <w:spacing w:before="240" w:after="120"/>
      <w:ind w:left="1247" w:hanging="680"/>
      <w:outlineLvl w:val="1"/>
    </w:pPr>
    <w:rPr>
      <w:b/>
      <w:sz w:val="24"/>
      <w:szCs w:val="24"/>
    </w:rPr>
  </w:style>
  <w:style w:type="paragraph" w:styleId="Heading3">
    <w:name w:val="heading 3"/>
    <w:basedOn w:val="Normal"/>
    <w:next w:val="Normal"/>
    <w:link w:val="Heading3Char"/>
    <w:qFormat/>
    <w:rsid w:val="00B24A20"/>
    <w:pPr>
      <w:spacing w:after="120"/>
      <w:ind w:left="1247" w:hanging="680"/>
      <w:outlineLvl w:val="2"/>
    </w:pPr>
    <w:rPr>
      <w:b/>
    </w:rPr>
  </w:style>
  <w:style w:type="paragraph" w:styleId="Heading4">
    <w:name w:val="heading 4"/>
    <w:basedOn w:val="Heading3"/>
    <w:next w:val="Normal"/>
    <w:link w:val="Heading4Char"/>
    <w:qFormat/>
    <w:rsid w:val="00B24A20"/>
    <w:pPr>
      <w:keepNext/>
      <w:outlineLvl w:val="3"/>
    </w:pPr>
  </w:style>
  <w:style w:type="paragraph" w:styleId="Heading5">
    <w:name w:val="heading 5"/>
    <w:basedOn w:val="Normal"/>
    <w:next w:val="Normal"/>
    <w:link w:val="Heading5Char"/>
    <w:qFormat/>
    <w:rsid w:val="00B24A20"/>
    <w:pPr>
      <w:keepNext/>
      <w:outlineLvl w:val="4"/>
    </w:pPr>
    <w:rPr>
      <w:rFonts w:ascii="Univers" w:hAnsi="Univers"/>
      <w:b/>
      <w:sz w:val="24"/>
    </w:rPr>
  </w:style>
  <w:style w:type="paragraph" w:styleId="Heading6">
    <w:name w:val="heading 6"/>
    <w:basedOn w:val="Normal"/>
    <w:next w:val="Normal"/>
    <w:link w:val="Heading6Char"/>
    <w:qFormat/>
    <w:rsid w:val="00B24A20"/>
    <w:pPr>
      <w:keepNext/>
      <w:ind w:left="578"/>
      <w:outlineLvl w:val="5"/>
    </w:pPr>
    <w:rPr>
      <w:b/>
      <w:bCs/>
      <w:sz w:val="24"/>
    </w:rPr>
  </w:style>
  <w:style w:type="paragraph" w:styleId="Heading7">
    <w:name w:val="heading 7"/>
    <w:basedOn w:val="Normal"/>
    <w:next w:val="Normal"/>
    <w:link w:val="Heading7Char"/>
    <w:qFormat/>
    <w:rsid w:val="00B24A20"/>
    <w:pPr>
      <w:keepNext/>
      <w:widowControl w:val="0"/>
      <w:jc w:val="center"/>
      <w:outlineLvl w:val="6"/>
    </w:pPr>
    <w:rPr>
      <w:snapToGrid w:val="0"/>
      <w:u w:val="single"/>
    </w:rPr>
  </w:style>
  <w:style w:type="paragraph" w:styleId="Heading8">
    <w:name w:val="heading 8"/>
    <w:basedOn w:val="Normal"/>
    <w:next w:val="Normal"/>
    <w:link w:val="Heading8Char"/>
    <w:qFormat/>
    <w:rsid w:val="00B24A20"/>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B24A20"/>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24A20"/>
    <w:rPr>
      <w:rFonts w:ascii="Times New Roman" w:hAnsi="Times New Roman"/>
      <w:b/>
      <w:sz w:val="18"/>
    </w:rPr>
  </w:style>
  <w:style w:type="table" w:customStyle="1" w:styleId="Tabledocright">
    <w:name w:val="Table_doc_right"/>
    <w:basedOn w:val="TableNormal"/>
    <w:rsid w:val="00B24A20"/>
    <w:pPr>
      <w:spacing w:before="40" w:after="40" w:line="240" w:lineRule="auto"/>
    </w:pPr>
    <w:rPr>
      <w:rFonts w:ascii="Times New Roman" w:eastAsia="Times New Roman" w:hAnsi="Times New Roman" w:cs="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24A20"/>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24A20"/>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24A20"/>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24A2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120218"/>
    <w:rPr>
      <w:bCs w:val="0"/>
    </w:rPr>
  </w:style>
  <w:style w:type="paragraph" w:styleId="TableofFigures">
    <w:name w:val="table of figures"/>
    <w:basedOn w:val="Normal"/>
    <w:next w:val="Normal"/>
    <w:autoRedefine/>
    <w:semiHidden/>
    <w:rsid w:val="00B24A20"/>
    <w:pPr>
      <w:tabs>
        <w:tab w:val="clear" w:pos="1814"/>
        <w:tab w:val="clear" w:pos="2381"/>
        <w:tab w:val="clear" w:pos="2948"/>
        <w:tab w:val="clear" w:pos="3515"/>
      </w:tabs>
      <w:ind w:left="1814" w:hanging="567"/>
    </w:pPr>
  </w:style>
  <w:style w:type="paragraph" w:customStyle="1" w:styleId="CH1">
    <w:name w:val="CH1"/>
    <w:rsid w:val="00EC3CC7"/>
    <w:pPr>
      <w:keepNext/>
      <w:keepLines/>
      <w:tabs>
        <w:tab w:val="right" w:pos="851"/>
        <w:tab w:val="right" w:pos="1247"/>
      </w:tabs>
      <w:suppressAutoHyphens/>
      <w:spacing w:before="240" w:line="240" w:lineRule="auto"/>
      <w:ind w:left="1247" w:right="284" w:hanging="1247"/>
    </w:pPr>
    <w:rPr>
      <w:rFonts w:ascii="Times New Roman" w:eastAsia="Times New Roman" w:hAnsi="Times New Roman" w:cs="Times New Roman"/>
      <w:b/>
      <w:sz w:val="28"/>
      <w:szCs w:val="28"/>
      <w:lang w:eastAsia="en-US"/>
    </w:rPr>
  </w:style>
  <w:style w:type="paragraph" w:customStyle="1" w:styleId="CH2">
    <w:name w:val="CH2"/>
    <w:link w:val="CH2Char"/>
    <w:rsid w:val="00267D15"/>
    <w:pPr>
      <w:keepNext/>
      <w:keepLines/>
      <w:tabs>
        <w:tab w:val="right" w:pos="851"/>
        <w:tab w:val="right" w:pos="1247"/>
      </w:tabs>
      <w:suppressAutoHyphens/>
      <w:spacing w:before="240" w:line="240" w:lineRule="auto"/>
      <w:ind w:left="1247" w:right="284" w:hanging="1247"/>
    </w:pPr>
    <w:rPr>
      <w:rFonts w:ascii="Times New Roman" w:eastAsia="Times New Roman" w:hAnsi="Times New Roman" w:cs="Times New Roman"/>
      <w:b/>
      <w:sz w:val="24"/>
      <w:szCs w:val="24"/>
      <w:lang w:eastAsia="en-US"/>
    </w:rPr>
  </w:style>
  <w:style w:type="paragraph" w:customStyle="1" w:styleId="CH3">
    <w:name w:val="CH3"/>
    <w:rsid w:val="00267D15"/>
    <w:pPr>
      <w:keepNext/>
      <w:keepLines/>
      <w:tabs>
        <w:tab w:val="right" w:pos="851"/>
        <w:tab w:val="right" w:pos="1247"/>
      </w:tabs>
      <w:suppressAutoHyphens/>
      <w:spacing w:before="240" w:line="240" w:lineRule="auto"/>
      <w:ind w:left="1247" w:right="284" w:hanging="1247"/>
    </w:pPr>
    <w:rPr>
      <w:rFonts w:ascii="Times New Roman" w:eastAsia="Times New Roman" w:hAnsi="Times New Roman" w:cs="Times New Roman"/>
      <w:b/>
      <w:lang w:eastAsia="en-US"/>
    </w:rPr>
  </w:style>
  <w:style w:type="paragraph" w:customStyle="1" w:styleId="CH4">
    <w:name w:val="CH4"/>
    <w:rsid w:val="00267D15"/>
    <w:pPr>
      <w:keepNext/>
      <w:keepLines/>
      <w:tabs>
        <w:tab w:val="right" w:pos="851"/>
        <w:tab w:val="right" w:pos="1247"/>
      </w:tabs>
      <w:suppressAutoHyphens/>
      <w:spacing w:line="240" w:lineRule="auto"/>
      <w:ind w:left="1247" w:right="284" w:hanging="1247"/>
    </w:pPr>
    <w:rPr>
      <w:rFonts w:ascii="Times New Roman" w:eastAsia="Times New Roman" w:hAnsi="Times New Roman" w:cs="Times New Roman"/>
      <w:b/>
      <w:lang w:eastAsia="en-US"/>
    </w:rPr>
  </w:style>
  <w:style w:type="table" w:customStyle="1" w:styleId="Footertable">
    <w:name w:val="Footer_table"/>
    <w:basedOn w:val="TableNormal"/>
    <w:semiHidden/>
    <w:rsid w:val="00B24A20"/>
    <w:pPr>
      <w:spacing w:after="0" w:line="240" w:lineRule="auto"/>
    </w:pPr>
    <w:rPr>
      <w:rFonts w:ascii="Arial" w:eastAsia="Times New Roman" w:hAnsi="Arial" w:cs="Times New Roman"/>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rsid w:val="00267D15"/>
    <w:pPr>
      <w:keepNext/>
      <w:keepLines/>
      <w:tabs>
        <w:tab w:val="right" w:pos="851"/>
        <w:tab w:val="right" w:pos="1247"/>
      </w:tabs>
      <w:suppressAutoHyphens/>
      <w:spacing w:line="240" w:lineRule="auto"/>
      <w:ind w:left="1247" w:right="284" w:hanging="1247"/>
    </w:pPr>
    <w:rPr>
      <w:rFonts w:ascii="Times New Roman" w:eastAsia="Times New Roman" w:hAnsi="Times New Roman" w:cs="Times New Roman"/>
      <w:b/>
      <w:lang w:eastAsia="en-US"/>
    </w:rPr>
  </w:style>
  <w:style w:type="paragraph" w:customStyle="1" w:styleId="Footerpool">
    <w:name w:val="Footer_pool"/>
    <w:basedOn w:val="Normal"/>
    <w:next w:val="Normal"/>
    <w:semiHidden/>
    <w:rsid w:val="00B24A20"/>
    <w:pPr>
      <w:tabs>
        <w:tab w:val="left" w:pos="4321"/>
        <w:tab w:val="right" w:pos="8641"/>
      </w:tabs>
      <w:spacing w:before="60" w:after="120"/>
    </w:pPr>
    <w:rPr>
      <w:b/>
      <w:sz w:val="18"/>
    </w:rPr>
  </w:style>
  <w:style w:type="paragraph" w:customStyle="1" w:styleId="Headerpool">
    <w:name w:val="Header_pool"/>
    <w:basedOn w:val="Normal"/>
    <w:next w:val="Normal"/>
    <w:semiHidden/>
    <w:rsid w:val="00B24A2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24A20"/>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val="fr-CA" w:eastAsia="en-US"/>
    </w:rPr>
  </w:style>
  <w:style w:type="paragraph" w:customStyle="1" w:styleId="Footer-pool">
    <w:name w:val="Footer-pool"/>
    <w:next w:val="Normal-pool"/>
    <w:rsid w:val="00120218"/>
    <w:pPr>
      <w:tabs>
        <w:tab w:val="left" w:pos="624"/>
      </w:tabs>
      <w:spacing w:before="60" w:line="240" w:lineRule="auto"/>
    </w:pPr>
    <w:rPr>
      <w:rFonts w:ascii="Times New Roman" w:eastAsia="Times New Roman" w:hAnsi="Times New Roman" w:cs="Times New Roman"/>
      <w:b/>
      <w:sz w:val="18"/>
      <w:lang w:eastAsia="en-US"/>
    </w:rPr>
  </w:style>
  <w:style w:type="paragraph" w:customStyle="1" w:styleId="Header-pool">
    <w:name w:val="Header-pool"/>
    <w:next w:val="Normal-pool"/>
    <w:rsid w:val="00120218"/>
    <w:pPr>
      <w:pBdr>
        <w:bottom w:val="single" w:sz="4" w:space="1" w:color="auto"/>
      </w:pBdr>
      <w:tabs>
        <w:tab w:val="left" w:pos="624"/>
      </w:tabs>
      <w:spacing w:line="240" w:lineRule="auto"/>
    </w:pPr>
    <w:rPr>
      <w:rFonts w:ascii="Times New Roman" w:eastAsia="Times New Roman" w:hAnsi="Times New Roman" w:cs="Times New Roman"/>
      <w:b/>
      <w:sz w:val="18"/>
      <w:lang w:eastAsia="en-US"/>
    </w:rPr>
  </w:style>
  <w:style w:type="paragraph" w:customStyle="1" w:styleId="Normal-pool">
    <w:name w:val="Normal-pool"/>
    <w:link w:val="Normal-poolChar"/>
    <w:rsid w:val="00120218"/>
    <w:pPr>
      <w:tabs>
        <w:tab w:val="left" w:pos="624"/>
      </w:tabs>
      <w:spacing w:after="0" w:line="240" w:lineRule="auto"/>
    </w:pPr>
    <w:rPr>
      <w:rFonts w:ascii="Times New Roman" w:eastAsia="Times New Roman" w:hAnsi="Times New Roman" w:cs="Times New Roman"/>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uiPriority w:val="99"/>
    <w:qFormat/>
    <w:rsid w:val="00B24A20"/>
    <w:rPr>
      <w:rFonts w:ascii="Times New Roman" w:hAnsi="Times New Roman"/>
      <w:color w:val="auto"/>
      <w:sz w:val="20"/>
      <w:szCs w:val="18"/>
      <w:vertAlign w:val="superscript"/>
    </w:rPr>
  </w:style>
  <w:style w:type="paragraph" w:styleId="FootnoteText">
    <w:name w:val="footnote text"/>
    <w:basedOn w:val="Normalpool"/>
    <w:link w:val="FootnoteTextChar"/>
    <w:semiHidden/>
    <w:rsid w:val="00B24A20"/>
    <w:pPr>
      <w:spacing w:before="20" w:after="40"/>
      <w:ind w:left="1247"/>
    </w:pPr>
    <w:rPr>
      <w:sz w:val="18"/>
    </w:rPr>
  </w:style>
  <w:style w:type="character" w:customStyle="1" w:styleId="Normal-poolChar">
    <w:name w:val="Normal-pool Char"/>
    <w:link w:val="Normal-pool"/>
    <w:rsid w:val="00120218"/>
    <w:rPr>
      <w:rFonts w:ascii="Times New Roman" w:eastAsia="Times New Roman" w:hAnsi="Times New Roman" w:cs="Times New Roman"/>
      <w:lang w:eastAsia="en-US"/>
    </w:rPr>
  </w:style>
  <w:style w:type="table" w:customStyle="1" w:styleId="AATable">
    <w:name w:val="AA_Table"/>
    <w:basedOn w:val="TableNormal"/>
    <w:semiHidden/>
    <w:rsid w:val="00B24A20"/>
    <w:pPr>
      <w:spacing w:after="0" w:line="240" w:lineRule="auto"/>
    </w:pPr>
    <w:rPr>
      <w:rFonts w:ascii="Times New Roman" w:eastAsia="Times New Roman" w:hAnsi="Times New Roman" w:cs="Times New Roman"/>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0328FE"/>
    <w:pPr>
      <w:keepNext/>
      <w:keepLines/>
      <w:suppressAutoHyphens/>
    </w:pPr>
    <w:rPr>
      <w:b/>
      <w:lang w:val="en-GB"/>
    </w:rPr>
  </w:style>
  <w:style w:type="paragraph" w:customStyle="1" w:styleId="AATitle2">
    <w:name w:val="AA_Title2"/>
    <w:basedOn w:val="AATitle"/>
    <w:rsid w:val="000328FE"/>
    <w:pPr>
      <w:tabs>
        <w:tab w:val="clear" w:pos="4082"/>
      </w:tabs>
      <w:spacing w:before="60"/>
      <w:ind w:right="5103"/>
    </w:pPr>
  </w:style>
  <w:style w:type="paragraph" w:customStyle="1" w:styleId="BBTitle">
    <w:name w:val="BB_Title"/>
    <w:rsid w:val="000A2FCB"/>
    <w:pPr>
      <w:keepNext/>
      <w:keepLines/>
      <w:tabs>
        <w:tab w:val="left" w:pos="624"/>
      </w:tabs>
      <w:suppressAutoHyphens/>
      <w:spacing w:before="320" w:after="240" w:line="240" w:lineRule="auto"/>
      <w:ind w:left="1247" w:right="567"/>
    </w:pPr>
    <w:rPr>
      <w:rFonts w:ascii="Times New Roman" w:eastAsia="Times New Roman" w:hAnsi="Times New Roman" w:cs="Times New Roman"/>
      <w:b/>
      <w:sz w:val="28"/>
      <w:szCs w:val="28"/>
      <w:lang w:eastAsia="en-US"/>
    </w:rPr>
  </w:style>
  <w:style w:type="paragraph" w:styleId="Footer">
    <w:name w:val="footer"/>
    <w:basedOn w:val="Normal"/>
    <w:link w:val="FooterChar"/>
    <w:rsid w:val="00B24A20"/>
    <w:pPr>
      <w:tabs>
        <w:tab w:val="center" w:pos="4320"/>
        <w:tab w:val="right" w:pos="8640"/>
      </w:tabs>
      <w:spacing w:before="60" w:after="120"/>
    </w:pPr>
    <w:rPr>
      <w:sz w:val="18"/>
    </w:rPr>
  </w:style>
  <w:style w:type="paragraph" w:styleId="Header">
    <w:name w:val="header"/>
    <w:basedOn w:val="Normal"/>
    <w:link w:val="HeaderChar"/>
    <w:semiHidden/>
    <w:rsid w:val="00B24A2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24A20"/>
    <w:rPr>
      <w:rFonts w:ascii="Times New Roman" w:hAnsi="Times New Roman"/>
      <w:color w:val="auto"/>
      <w:sz w:val="20"/>
      <w:szCs w:val="20"/>
      <w:u w:val="none"/>
      <w:lang w:val="fr-FR"/>
    </w:rPr>
  </w:style>
  <w:style w:type="numbering" w:customStyle="1" w:styleId="Normallist">
    <w:name w:val="Normal_list"/>
    <w:basedOn w:val="NoList"/>
    <w:rsid w:val="00B24A20"/>
    <w:pPr>
      <w:numPr>
        <w:numId w:val="1"/>
      </w:numPr>
    </w:pPr>
  </w:style>
  <w:style w:type="paragraph" w:customStyle="1" w:styleId="NormalNonumber">
    <w:name w:val="Normal_No_number"/>
    <w:rsid w:val="00120218"/>
    <w:pPr>
      <w:tabs>
        <w:tab w:val="left" w:pos="624"/>
      </w:tabs>
      <w:spacing w:line="240" w:lineRule="auto"/>
      <w:ind w:left="1247"/>
    </w:pPr>
    <w:rPr>
      <w:rFonts w:ascii="Times New Roman" w:eastAsia="Times New Roman" w:hAnsi="Times New Roman" w:cs="Times New Roman"/>
      <w:lang w:eastAsia="en-US"/>
    </w:rPr>
  </w:style>
  <w:style w:type="paragraph" w:customStyle="1" w:styleId="Normalnumber">
    <w:name w:val="Normal_number"/>
    <w:link w:val="NormalnumberChar"/>
    <w:uiPriority w:val="99"/>
    <w:rsid w:val="00B7572E"/>
    <w:pPr>
      <w:numPr>
        <w:numId w:val="4"/>
      </w:numPr>
      <w:tabs>
        <w:tab w:val="left" w:pos="624"/>
      </w:tabs>
      <w:spacing w:line="240" w:lineRule="auto"/>
    </w:pPr>
    <w:rPr>
      <w:rFonts w:ascii="Times New Roman" w:eastAsia="Times New Roman" w:hAnsi="Times New Roman" w:cs="Times New Roman"/>
      <w:lang w:eastAsia="en-US"/>
    </w:rPr>
  </w:style>
  <w:style w:type="paragraph" w:customStyle="1" w:styleId="Titletable">
    <w:name w:val="Title_table"/>
    <w:rsid w:val="00120218"/>
    <w:pPr>
      <w:keepNext/>
      <w:keepLines/>
      <w:tabs>
        <w:tab w:val="left" w:pos="624"/>
      </w:tabs>
      <w:suppressAutoHyphens/>
      <w:spacing w:after="60" w:line="240" w:lineRule="auto"/>
      <w:ind w:left="1247"/>
    </w:pPr>
    <w:rPr>
      <w:rFonts w:ascii="Times New Roman" w:eastAsia="Times New Roman" w:hAnsi="Times New Roman" w:cs="Times New Roman"/>
      <w:b/>
      <w:bCs/>
      <w:lang w:eastAsia="en-US"/>
    </w:rPr>
  </w:style>
  <w:style w:type="paragraph" w:styleId="TOC1">
    <w:name w:val="toc 1"/>
    <w:basedOn w:val="Normalpool"/>
    <w:next w:val="Normalpool"/>
    <w:uiPriority w:val="39"/>
    <w:rsid w:val="00B24A20"/>
    <w:pPr>
      <w:tabs>
        <w:tab w:val="clear" w:pos="1247"/>
        <w:tab w:val="clear" w:pos="1814"/>
        <w:tab w:val="clear" w:pos="2381"/>
        <w:tab w:val="clear" w:pos="2948"/>
        <w:tab w:val="clear" w:pos="3515"/>
        <w:tab w:val="clear" w:pos="4082"/>
        <w:tab w:val="right" w:leader="dot" w:pos="9486"/>
      </w:tabs>
      <w:spacing w:before="240"/>
      <w:ind w:left="1247"/>
    </w:pPr>
    <w:rPr>
      <w:bCs/>
    </w:rPr>
  </w:style>
  <w:style w:type="paragraph" w:styleId="TOC2">
    <w:name w:val="toc 2"/>
    <w:basedOn w:val="Normalpool"/>
    <w:next w:val="Normalpool"/>
    <w:uiPriority w:val="39"/>
    <w:rsid w:val="00B24A20"/>
    <w:pPr>
      <w:tabs>
        <w:tab w:val="clear" w:pos="1247"/>
        <w:tab w:val="clear" w:pos="1814"/>
        <w:tab w:val="clear" w:pos="2381"/>
        <w:tab w:val="clear" w:pos="2948"/>
        <w:tab w:val="clear" w:pos="3515"/>
        <w:tab w:val="clear" w:pos="4082"/>
        <w:tab w:val="right" w:leader="dot" w:pos="9486"/>
      </w:tabs>
      <w:ind w:left="1814"/>
    </w:pPr>
  </w:style>
  <w:style w:type="paragraph" w:styleId="TOC3">
    <w:name w:val="toc 3"/>
    <w:basedOn w:val="Normalpool"/>
    <w:next w:val="Normalpool"/>
    <w:uiPriority w:val="39"/>
    <w:rsid w:val="00B24A20"/>
    <w:pPr>
      <w:tabs>
        <w:tab w:val="clear" w:pos="1247"/>
        <w:tab w:val="clear" w:pos="1814"/>
        <w:tab w:val="clear" w:pos="2381"/>
        <w:tab w:val="clear" w:pos="2948"/>
        <w:tab w:val="clear" w:pos="3515"/>
        <w:tab w:val="clear" w:pos="4082"/>
        <w:tab w:val="right" w:leader="dot" w:pos="9486"/>
      </w:tabs>
      <w:ind w:left="2381"/>
    </w:pPr>
    <w:rPr>
      <w:iCs/>
    </w:rPr>
  </w:style>
  <w:style w:type="paragraph" w:styleId="TOC4">
    <w:name w:val="toc 4"/>
    <w:basedOn w:val="Normalpool"/>
    <w:next w:val="Normalpool"/>
    <w:uiPriority w:val="39"/>
    <w:rsid w:val="00B24A20"/>
    <w:pPr>
      <w:tabs>
        <w:tab w:val="clear" w:pos="1247"/>
        <w:tab w:val="clear" w:pos="1814"/>
        <w:tab w:val="clear" w:pos="2381"/>
        <w:tab w:val="clear" w:pos="2948"/>
        <w:tab w:val="clear" w:pos="3515"/>
        <w:tab w:val="clear" w:pos="4082"/>
        <w:tab w:val="right" w:leader="dot" w:pos="9486"/>
      </w:tabs>
      <w:ind w:left="2948"/>
    </w:pPr>
    <w:rPr>
      <w:szCs w:val="18"/>
    </w:rPr>
  </w:style>
  <w:style w:type="paragraph" w:styleId="TOC5">
    <w:name w:val="toc 5"/>
    <w:basedOn w:val="Normal"/>
    <w:next w:val="Normal"/>
    <w:autoRedefine/>
    <w:uiPriority w:val="39"/>
    <w:semiHidden/>
    <w:rsid w:val="00B24A20"/>
    <w:pPr>
      <w:tabs>
        <w:tab w:val="clear" w:pos="1814"/>
        <w:tab w:val="clear" w:pos="2381"/>
        <w:tab w:val="clear" w:pos="2948"/>
        <w:tab w:val="clear" w:pos="3515"/>
      </w:tabs>
      <w:ind w:left="799"/>
    </w:pPr>
    <w:rPr>
      <w:sz w:val="18"/>
      <w:szCs w:val="18"/>
    </w:rPr>
  </w:style>
  <w:style w:type="paragraph" w:customStyle="1" w:styleId="ZZAnxheader">
    <w:name w:val="ZZ_Anx_header"/>
    <w:rsid w:val="00120218"/>
    <w:pPr>
      <w:tabs>
        <w:tab w:val="left" w:pos="624"/>
      </w:tabs>
      <w:spacing w:line="240" w:lineRule="auto"/>
    </w:pPr>
    <w:rPr>
      <w:rFonts w:ascii="Times New Roman" w:eastAsia="Times New Roman" w:hAnsi="Times New Roman" w:cs="Times New Roman"/>
      <w:b/>
      <w:bCs/>
      <w:sz w:val="28"/>
      <w:szCs w:val="22"/>
      <w:lang w:eastAsia="en-US"/>
    </w:rPr>
  </w:style>
  <w:style w:type="paragraph" w:customStyle="1" w:styleId="ZZAnxtitle">
    <w:name w:val="ZZ_Anx_title"/>
    <w:rsid w:val="00120218"/>
    <w:pPr>
      <w:tabs>
        <w:tab w:val="left" w:pos="624"/>
      </w:tabs>
      <w:spacing w:before="360" w:line="240" w:lineRule="auto"/>
      <w:ind w:left="1247"/>
    </w:pPr>
    <w:rPr>
      <w:rFonts w:ascii="Times New Roman" w:eastAsia="Times New Roman" w:hAnsi="Times New Roman" w:cs="Times New Roman"/>
      <w:b/>
      <w:bCs/>
      <w:sz w:val="28"/>
      <w:szCs w:val="26"/>
      <w:lang w:eastAsia="en-US"/>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B7572E"/>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24A20"/>
    <w:rPr>
      <w:rFonts w:ascii="Times New Roman" w:eastAsia="Times New Roman" w:hAnsi="Times New Roman" w:cs="Times New Roman"/>
      <w:sz w:val="18"/>
      <w:lang w:val="fr-CA" w:eastAsia="en-US"/>
    </w:rPr>
  </w:style>
  <w:style w:type="character" w:customStyle="1" w:styleId="CH2Char">
    <w:name w:val="CH2 Char"/>
    <w:link w:val="CH2"/>
    <w:locked/>
    <w:rsid w:val="00267D15"/>
    <w:rPr>
      <w:rFonts w:ascii="Times New Roman" w:eastAsia="Times New Roman" w:hAnsi="Times New Roman" w:cs="Times New Roman"/>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B24A20"/>
    <w:rPr>
      <w:rFonts w:ascii="Times New Roman" w:eastAsia="Times New Roman" w:hAnsi="Times New Roman" w:cs="Times New Roman"/>
      <w:sz w:val="18"/>
      <w:lang w:val="en-US" w:eastAsia="en-US"/>
    </w:rPr>
  </w:style>
  <w:style w:type="character" w:customStyle="1" w:styleId="Heading1Char">
    <w:name w:val="Heading 1 Char"/>
    <w:basedOn w:val="DefaultParagraphFont"/>
    <w:link w:val="Heading1"/>
    <w:rsid w:val="00B24A20"/>
    <w:rPr>
      <w:rFonts w:ascii="Times New Roman" w:eastAsia="Times New Roman" w:hAnsi="Times New Roman" w:cs="Times New Roman"/>
      <w:b/>
      <w:sz w:val="28"/>
      <w:lang w:val="en-US" w:eastAsia="en-US"/>
    </w:rPr>
  </w:style>
  <w:style w:type="character" w:customStyle="1" w:styleId="Heading2Char">
    <w:name w:val="Heading 2 Char"/>
    <w:basedOn w:val="DefaultParagraphFont"/>
    <w:link w:val="Heading2"/>
    <w:rsid w:val="00B24A20"/>
    <w:rPr>
      <w:rFonts w:ascii="Times New Roman" w:eastAsia="Times New Roman" w:hAnsi="Times New Roman" w:cs="Times New Roman"/>
      <w:b/>
      <w:sz w:val="24"/>
      <w:szCs w:val="24"/>
      <w:lang w:val="en-US" w:eastAsia="en-US"/>
    </w:rPr>
  </w:style>
  <w:style w:type="character" w:customStyle="1" w:styleId="Heading3Char">
    <w:name w:val="Heading 3 Char"/>
    <w:basedOn w:val="DefaultParagraphFont"/>
    <w:link w:val="Heading3"/>
    <w:rsid w:val="00B24A20"/>
    <w:rPr>
      <w:rFonts w:ascii="Times New Roman" w:eastAsia="Times New Roman" w:hAnsi="Times New Roman" w:cs="Times New Roman"/>
      <w:b/>
      <w:lang w:val="en-US" w:eastAsia="en-US"/>
    </w:rPr>
  </w:style>
  <w:style w:type="character" w:customStyle="1" w:styleId="Heading4Char">
    <w:name w:val="Heading 4 Char"/>
    <w:basedOn w:val="DefaultParagraphFont"/>
    <w:link w:val="Heading4"/>
    <w:rsid w:val="00B24A20"/>
    <w:rPr>
      <w:rFonts w:ascii="Times New Roman" w:eastAsia="Times New Roman" w:hAnsi="Times New Roman" w:cs="Times New Roman"/>
      <w:b/>
      <w:lang w:val="en-US" w:eastAsia="en-US"/>
    </w:rPr>
  </w:style>
  <w:style w:type="character" w:customStyle="1" w:styleId="Heading5Char">
    <w:name w:val="Heading 5 Char"/>
    <w:basedOn w:val="DefaultParagraphFont"/>
    <w:link w:val="Heading5"/>
    <w:rsid w:val="00B24A20"/>
    <w:rPr>
      <w:rFonts w:ascii="Univers" w:eastAsia="Times New Roman" w:hAnsi="Univers" w:cs="Times New Roman"/>
      <w:b/>
      <w:sz w:val="24"/>
      <w:lang w:val="en-US" w:eastAsia="en-US"/>
    </w:rPr>
  </w:style>
  <w:style w:type="character" w:customStyle="1" w:styleId="Heading6Char">
    <w:name w:val="Heading 6 Char"/>
    <w:basedOn w:val="DefaultParagraphFont"/>
    <w:link w:val="Heading6"/>
    <w:rsid w:val="00B24A20"/>
    <w:rPr>
      <w:rFonts w:ascii="Times New Roman" w:eastAsia="Times New Roman" w:hAnsi="Times New Roman" w:cs="Times New Roman"/>
      <w:b/>
      <w:bCs/>
      <w:sz w:val="24"/>
      <w:lang w:val="en-US" w:eastAsia="en-US"/>
    </w:rPr>
  </w:style>
  <w:style w:type="character" w:customStyle="1" w:styleId="Heading7Char">
    <w:name w:val="Heading 7 Char"/>
    <w:basedOn w:val="DefaultParagraphFont"/>
    <w:link w:val="Heading7"/>
    <w:rsid w:val="00B24A20"/>
    <w:rPr>
      <w:rFonts w:ascii="Times New Roman" w:eastAsia="Times New Roman" w:hAnsi="Times New Roman" w:cs="Times New Roman"/>
      <w:snapToGrid w:val="0"/>
      <w:u w:val="single"/>
      <w:lang w:val="en-US" w:eastAsia="en-US"/>
    </w:rPr>
  </w:style>
  <w:style w:type="character" w:customStyle="1" w:styleId="Heading8Char">
    <w:name w:val="Heading 8 Char"/>
    <w:basedOn w:val="DefaultParagraphFont"/>
    <w:link w:val="Heading8"/>
    <w:rsid w:val="00B24A20"/>
    <w:rPr>
      <w:rFonts w:ascii="Times New Roman" w:eastAsia="Times New Roman" w:hAnsi="Times New Roman" w:cs="Times New Roman"/>
      <w:snapToGrid w:val="0"/>
      <w:u w:val="single"/>
      <w:lang w:val="en-US" w:eastAsia="en-US"/>
    </w:rPr>
  </w:style>
  <w:style w:type="character" w:customStyle="1" w:styleId="Heading9Char">
    <w:name w:val="Heading 9 Char"/>
    <w:basedOn w:val="DefaultParagraphFont"/>
    <w:link w:val="Heading9"/>
    <w:rsid w:val="00B24A20"/>
    <w:rPr>
      <w:rFonts w:ascii="Times New Roman" w:eastAsia="Times New Roman" w:hAnsi="Times New Roman" w:cs="Times New Roman"/>
      <w:snapToGrid w:val="0"/>
      <w:u w:val="single"/>
      <w:lang w:val="en-US" w:eastAsia="en-US"/>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3854ED"/>
    <w:pPr>
      <w:spacing w:after="0" w:line="240" w:lineRule="auto"/>
    </w:p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B24A20"/>
    <w:rPr>
      <w:rFonts w:ascii="Times New Roman" w:eastAsia="Times New Roman" w:hAnsi="Times New Roman" w:cs="Times New Roman"/>
      <w:b/>
      <w:sz w:val="18"/>
      <w:lang w:val="en-US" w:eastAsia="en-US"/>
    </w:rPr>
  </w:style>
  <w:style w:type="numbering" w:customStyle="1" w:styleId="Normallist1">
    <w:name w:val="Normal_list1"/>
    <w:basedOn w:val="NoList"/>
    <w:rsid w:val="000A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2021-05-05T13:29:31+00:00</Upload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E26FC8-FE2F-4778-AE21-5A6FDB050A53}"/>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8DA92FE8-E229-4795-8579-AE0FAF88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6053</Words>
  <Characters>34504</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2021-04-30T10:40:00Z</cp:lastPrinted>
  <dcterms:created xsi:type="dcterms:W3CDTF">2021-05-05T13:29:00Z</dcterms:created>
  <dcterms:modified xsi:type="dcterms:W3CDTF">2021-05-05T13:29:00Z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