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9.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71" w:type="pct"/>
        <w:jc w:val="right"/>
        <w:tblLayout w:type="fixed"/>
        <w:tblLook w:val="0000" w:firstRow="0" w:lastRow="0" w:firstColumn="0" w:lastColumn="0" w:noHBand="0" w:noVBand="0"/>
      </w:tblPr>
      <w:tblGrid>
        <w:gridCol w:w="1436"/>
        <w:gridCol w:w="585"/>
        <w:gridCol w:w="343"/>
        <w:gridCol w:w="853"/>
        <w:gridCol w:w="941"/>
        <w:gridCol w:w="2645"/>
        <w:gridCol w:w="960"/>
        <w:gridCol w:w="1679"/>
      </w:tblGrid>
      <w:tr w:rsidR="00DA3F7A" w:rsidRPr="001C69D2" w14:paraId="2431C878" w14:textId="77777777" w:rsidTr="00DA3F7A">
        <w:trPr>
          <w:cantSplit/>
          <w:trHeight w:val="1079"/>
          <w:jc w:val="right"/>
        </w:trPr>
        <w:tc>
          <w:tcPr>
            <w:tcW w:w="1458" w:type="dxa"/>
          </w:tcPr>
          <w:p w14:paraId="2CFF0890" w14:textId="77777777" w:rsidR="00DA3F7A" w:rsidRPr="001C69D2" w:rsidRDefault="00DA3F7A" w:rsidP="00780B15">
            <w:pPr>
              <w:pStyle w:val="Normal-pool"/>
              <w:rPr>
                <w:rFonts w:ascii="Arial" w:hAnsi="Arial" w:cs="Arial"/>
                <w:b/>
                <w:sz w:val="27"/>
                <w:szCs w:val="27"/>
                <w:lang w:val="fr-FR"/>
              </w:rPr>
            </w:pPr>
            <w:bookmarkStart w:id="0" w:name="_GoBack"/>
            <w:bookmarkEnd w:id="0"/>
            <w:r w:rsidRPr="001C69D2">
              <w:rPr>
                <w:rFonts w:ascii="Arial" w:hAnsi="Arial" w:cs="Arial"/>
                <w:b/>
                <w:sz w:val="27"/>
                <w:szCs w:val="27"/>
                <w:lang w:val="fr-FR"/>
              </w:rPr>
              <w:t>NATIONS UNIES</w:t>
            </w:r>
          </w:p>
        </w:tc>
        <w:tc>
          <w:tcPr>
            <w:tcW w:w="940" w:type="dxa"/>
            <w:gridSpan w:val="2"/>
            <w:tcBorders>
              <w:left w:val="nil"/>
            </w:tcBorders>
            <w:vAlign w:val="center"/>
          </w:tcPr>
          <w:p w14:paraId="4EF83A47" w14:textId="77777777" w:rsidR="00DA3F7A" w:rsidRPr="001C69D2" w:rsidRDefault="00DA3F7A" w:rsidP="00780B15">
            <w:pPr>
              <w:pStyle w:val="Normal-pool"/>
              <w:rPr>
                <w:lang w:val="fr-FR"/>
              </w:rPr>
            </w:pPr>
            <w:r w:rsidRPr="001C69D2">
              <w:rPr>
                <w:noProof/>
                <w:lang w:val="en-GB" w:eastAsia="en-GB"/>
              </w:rPr>
              <w:drawing>
                <wp:inline distT="0" distB="0" distL="0" distR="0" wp14:anchorId="014DA945" wp14:editId="1B637311">
                  <wp:extent cx="482803" cy="460857"/>
                  <wp:effectExtent l="0" t="0" r="0" b="0"/>
                  <wp:docPr id="3"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4" w:type="dxa"/>
            <w:tcBorders>
              <w:left w:val="nil"/>
            </w:tcBorders>
            <w:vAlign w:val="center"/>
          </w:tcPr>
          <w:p w14:paraId="23E097F3" w14:textId="77777777" w:rsidR="00DA3F7A" w:rsidRPr="001C69D2" w:rsidRDefault="00DA3F7A" w:rsidP="00780B15">
            <w:pPr>
              <w:pStyle w:val="Normal-pool"/>
              <w:spacing w:before="160"/>
              <w:rPr>
                <w:lang w:val="fr-FR"/>
              </w:rPr>
            </w:pPr>
            <w:r w:rsidRPr="001C69D2">
              <w:rPr>
                <w:noProof/>
                <w:lang w:val="en-GB" w:eastAsia="en-GB"/>
              </w:rPr>
              <w:drawing>
                <wp:inline distT="0" distB="0" distL="0" distR="0" wp14:anchorId="51421317" wp14:editId="6EE33C5F">
                  <wp:extent cx="362710" cy="47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54" w:type="dxa"/>
            <w:tcBorders>
              <w:left w:val="nil"/>
            </w:tcBorders>
            <w:vAlign w:val="center"/>
          </w:tcPr>
          <w:p w14:paraId="7A321D2A" w14:textId="77777777" w:rsidR="00DA3F7A" w:rsidRPr="001C69D2" w:rsidRDefault="00DA3F7A" w:rsidP="00780B15">
            <w:pPr>
              <w:pStyle w:val="Normal-pool"/>
              <w:rPr>
                <w:lang w:val="fr-FR"/>
              </w:rPr>
            </w:pPr>
            <w:r w:rsidRPr="001C69D2">
              <w:rPr>
                <w:noProof/>
                <w:lang w:val="en-GB" w:eastAsia="en-GB"/>
              </w:rPr>
              <w:drawing>
                <wp:inline distT="0" distB="0" distL="0" distR="0" wp14:anchorId="1E8FF6F5" wp14:editId="1401E4F5">
                  <wp:extent cx="490119" cy="460857"/>
                  <wp:effectExtent l="0" t="0" r="5715" b="0"/>
                  <wp:docPr id="5"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689" w:type="dxa"/>
            <w:tcBorders>
              <w:left w:val="nil"/>
            </w:tcBorders>
            <w:vAlign w:val="center"/>
          </w:tcPr>
          <w:p w14:paraId="6F95D6EE" w14:textId="77777777" w:rsidR="00DA3F7A" w:rsidRPr="001C69D2" w:rsidRDefault="00DA3F7A" w:rsidP="00780B15">
            <w:pPr>
              <w:pStyle w:val="Normal-pool"/>
              <w:rPr>
                <w:lang w:val="fr-FR"/>
              </w:rPr>
            </w:pPr>
            <w:r w:rsidRPr="001C69D2">
              <w:rPr>
                <w:noProof/>
                <w:lang w:val="en-GB" w:eastAsia="en-GB"/>
              </w:rPr>
              <w:drawing>
                <wp:inline distT="0" distB="0" distL="0" distR="0" wp14:anchorId="27B93737" wp14:editId="36419B57">
                  <wp:extent cx="1536700" cy="330430"/>
                  <wp:effectExtent l="0" t="0" r="6350" b="0"/>
                  <wp:docPr id="6"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867" cy="344228"/>
                          </a:xfrm>
                          <a:prstGeom prst="rect">
                            <a:avLst/>
                          </a:prstGeom>
                          <a:noFill/>
                          <a:ln>
                            <a:noFill/>
                          </a:ln>
                        </pic:spPr>
                      </pic:pic>
                    </a:graphicData>
                  </a:graphic>
                </wp:inline>
              </w:drawing>
            </w:r>
          </w:p>
        </w:tc>
        <w:tc>
          <w:tcPr>
            <w:tcW w:w="973" w:type="dxa"/>
            <w:tcBorders>
              <w:left w:val="nil"/>
            </w:tcBorders>
            <w:vAlign w:val="center"/>
          </w:tcPr>
          <w:p w14:paraId="62636045" w14:textId="77777777" w:rsidR="00DA3F7A" w:rsidRPr="001C69D2" w:rsidRDefault="00DA3F7A" w:rsidP="00780B15">
            <w:pPr>
              <w:pStyle w:val="Normal-pool"/>
              <w:ind w:right="-136"/>
              <w:rPr>
                <w:lang w:val="fr-FR"/>
              </w:rPr>
            </w:pPr>
            <w:r w:rsidRPr="001C69D2">
              <w:rPr>
                <w:noProof/>
                <w:lang w:val="en-GB" w:eastAsia="en-GB"/>
              </w:rPr>
              <w:drawing>
                <wp:inline distT="0" distB="0" distL="0" distR="0" wp14:anchorId="057E4B0F" wp14:editId="59122855">
                  <wp:extent cx="327617" cy="63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05" w:type="dxa"/>
          </w:tcPr>
          <w:p w14:paraId="197121FE" w14:textId="77777777" w:rsidR="00DA3F7A" w:rsidRPr="001C69D2" w:rsidRDefault="00DA3F7A" w:rsidP="00780B15">
            <w:pPr>
              <w:pStyle w:val="Normal-pool"/>
              <w:ind w:right="-136"/>
              <w:jc w:val="right"/>
              <w:rPr>
                <w:rFonts w:ascii="Arial" w:hAnsi="Arial" w:cs="Arial"/>
                <w:b/>
                <w:sz w:val="64"/>
                <w:szCs w:val="64"/>
                <w:lang w:val="fr-FR"/>
              </w:rPr>
            </w:pPr>
            <w:r w:rsidRPr="001C69D2">
              <w:rPr>
                <w:rFonts w:ascii="Arial" w:hAnsi="Arial" w:cs="Arial"/>
                <w:b/>
                <w:sz w:val="64"/>
                <w:szCs w:val="64"/>
                <w:lang w:val="fr-FR"/>
              </w:rPr>
              <w:t>BES</w:t>
            </w:r>
          </w:p>
        </w:tc>
      </w:tr>
      <w:tr w:rsidR="00DA3F7A" w:rsidRPr="001C69D2" w14:paraId="54369274" w14:textId="77777777" w:rsidTr="00DA3F7A">
        <w:trPr>
          <w:cantSplit/>
          <w:trHeight w:val="282"/>
          <w:jc w:val="right"/>
        </w:trPr>
        <w:tc>
          <w:tcPr>
            <w:tcW w:w="1458" w:type="dxa"/>
            <w:tcBorders>
              <w:bottom w:val="single" w:sz="2" w:space="0" w:color="auto"/>
            </w:tcBorders>
          </w:tcPr>
          <w:p w14:paraId="24E46A1A" w14:textId="77777777" w:rsidR="00DA3F7A" w:rsidRPr="001C69D2" w:rsidRDefault="00DA3F7A" w:rsidP="00780B15">
            <w:pPr>
              <w:pStyle w:val="Normal-pool"/>
              <w:rPr>
                <w:lang w:val="fr-FR"/>
              </w:rPr>
            </w:pPr>
          </w:p>
        </w:tc>
        <w:tc>
          <w:tcPr>
            <w:tcW w:w="5447" w:type="dxa"/>
            <w:gridSpan w:val="5"/>
            <w:tcBorders>
              <w:bottom w:val="single" w:sz="2" w:space="0" w:color="auto"/>
            </w:tcBorders>
          </w:tcPr>
          <w:p w14:paraId="69C73E5C" w14:textId="77777777" w:rsidR="00DA3F7A" w:rsidRPr="001C69D2" w:rsidRDefault="00DA3F7A" w:rsidP="00780B15">
            <w:pPr>
              <w:pStyle w:val="Normal-pool"/>
              <w:rPr>
                <w:rFonts w:ascii="Univers" w:hAnsi="Univers"/>
                <w:b/>
                <w:sz w:val="24"/>
                <w:lang w:val="fr-FR"/>
              </w:rPr>
            </w:pPr>
          </w:p>
        </w:tc>
        <w:tc>
          <w:tcPr>
            <w:tcW w:w="2678" w:type="dxa"/>
            <w:gridSpan w:val="2"/>
            <w:tcBorders>
              <w:bottom w:val="single" w:sz="2" w:space="0" w:color="auto"/>
            </w:tcBorders>
          </w:tcPr>
          <w:p w14:paraId="1BB0443D" w14:textId="3DDFEAC1" w:rsidR="00DA3F7A" w:rsidRPr="001C69D2" w:rsidRDefault="00DA3F7A" w:rsidP="00780B15">
            <w:pPr>
              <w:pStyle w:val="Normal-pool"/>
              <w:spacing w:before="120"/>
              <w:rPr>
                <w:b/>
                <w:sz w:val="24"/>
                <w:szCs w:val="24"/>
                <w:lang w:val="fr-FR"/>
              </w:rPr>
            </w:pPr>
            <w:r w:rsidRPr="001C69D2">
              <w:rPr>
                <w:b/>
                <w:sz w:val="24"/>
                <w:lang w:val="fr-FR"/>
              </w:rPr>
              <w:t>IPBES</w:t>
            </w:r>
            <w:r w:rsidRPr="001C69D2">
              <w:rPr>
                <w:lang w:val="fr-FR"/>
              </w:rPr>
              <w:t>/7/1</w:t>
            </w:r>
            <w:r w:rsidR="00965E30" w:rsidRPr="001C69D2">
              <w:rPr>
                <w:lang w:val="fr-FR"/>
              </w:rPr>
              <w:t>/Add.1</w:t>
            </w:r>
          </w:p>
        </w:tc>
      </w:tr>
      <w:tr w:rsidR="00DA3F7A" w:rsidRPr="001C69D2" w14:paraId="6A8AB78A" w14:textId="77777777" w:rsidTr="00DA3F7A">
        <w:trPr>
          <w:cantSplit/>
          <w:trHeight w:val="1615"/>
          <w:jc w:val="right"/>
        </w:trPr>
        <w:tc>
          <w:tcPr>
            <w:tcW w:w="2050" w:type="dxa"/>
            <w:gridSpan w:val="2"/>
            <w:tcBorders>
              <w:top w:val="single" w:sz="2" w:space="0" w:color="auto"/>
              <w:bottom w:val="single" w:sz="24" w:space="0" w:color="auto"/>
            </w:tcBorders>
          </w:tcPr>
          <w:p w14:paraId="4C9D521E" w14:textId="77777777" w:rsidR="00DA3F7A" w:rsidRPr="001C69D2" w:rsidRDefault="00DA3F7A" w:rsidP="00780B15">
            <w:pPr>
              <w:pStyle w:val="Normal-pool"/>
              <w:spacing w:before="240" w:after="240"/>
              <w:rPr>
                <w:b/>
                <w:sz w:val="28"/>
                <w:szCs w:val="28"/>
                <w:lang w:val="fr-FR"/>
              </w:rPr>
            </w:pPr>
            <w:r w:rsidRPr="001C69D2">
              <w:rPr>
                <w:b/>
                <w:noProof/>
                <w:sz w:val="28"/>
                <w:szCs w:val="28"/>
                <w:lang w:val="en-GB" w:eastAsia="en-GB"/>
              </w:rPr>
              <w:drawing>
                <wp:inline distT="0" distB="0" distL="0" distR="0" wp14:anchorId="28A23353" wp14:editId="7197C6F3">
                  <wp:extent cx="1111406" cy="5193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55" w:type="dxa"/>
            <w:gridSpan w:val="4"/>
            <w:tcBorders>
              <w:top w:val="single" w:sz="2" w:space="0" w:color="auto"/>
              <w:bottom w:val="single" w:sz="24" w:space="0" w:color="auto"/>
            </w:tcBorders>
          </w:tcPr>
          <w:p w14:paraId="4A642AE8" w14:textId="77777777" w:rsidR="00DA3F7A" w:rsidRPr="001C69D2" w:rsidRDefault="00E24F29" w:rsidP="00780B15">
            <w:pPr>
              <w:pStyle w:val="Normal-pool"/>
              <w:spacing w:before="240" w:after="240"/>
              <w:rPr>
                <w:rFonts w:ascii="Arial" w:hAnsi="Arial" w:cs="Arial"/>
                <w:b/>
                <w:sz w:val="28"/>
                <w:szCs w:val="28"/>
                <w:lang w:val="fr-FR"/>
              </w:rPr>
            </w:pPr>
            <w:hyperlink r:id="rId15" w:tgtFrame="_blank" w:history="1">
              <w:r w:rsidR="00DA3F7A" w:rsidRPr="001C69D2">
                <w:rPr>
                  <w:rFonts w:ascii="Arial" w:hAnsi="Arial" w:cs="Arial"/>
                  <w:b/>
                  <w:sz w:val="28"/>
                  <w:szCs w:val="28"/>
                  <w:lang w:val="fr-FR"/>
                </w:rPr>
                <w:t>Plateforme intergouvernementale scientifique et politique sur la biodiversité et les services écosystémiques</w:t>
              </w:r>
            </w:hyperlink>
          </w:p>
        </w:tc>
        <w:tc>
          <w:tcPr>
            <w:tcW w:w="2678" w:type="dxa"/>
            <w:gridSpan w:val="2"/>
            <w:tcBorders>
              <w:top w:val="single" w:sz="2" w:space="0" w:color="auto"/>
              <w:bottom w:val="single" w:sz="24" w:space="0" w:color="auto"/>
            </w:tcBorders>
          </w:tcPr>
          <w:p w14:paraId="7FCED03B" w14:textId="43D05669" w:rsidR="00DA3F7A" w:rsidRPr="001C69D2" w:rsidRDefault="00DA3F7A" w:rsidP="00780B15">
            <w:pPr>
              <w:pStyle w:val="Normal-pool"/>
              <w:spacing w:before="120"/>
              <w:rPr>
                <w:lang w:val="fr-FR"/>
              </w:rPr>
            </w:pPr>
            <w:proofErr w:type="spellStart"/>
            <w:r w:rsidRPr="001C69D2">
              <w:rPr>
                <w:lang w:val="fr-FR"/>
              </w:rPr>
              <w:t>Distr</w:t>
            </w:r>
            <w:proofErr w:type="spellEnd"/>
            <w:r w:rsidRPr="001C69D2">
              <w:rPr>
                <w:lang w:val="fr-FR"/>
              </w:rPr>
              <w:t>. </w:t>
            </w:r>
            <w:proofErr w:type="gramStart"/>
            <w:r w:rsidRPr="001C69D2">
              <w:rPr>
                <w:lang w:val="fr-FR"/>
              </w:rPr>
              <w:t>générale</w:t>
            </w:r>
            <w:proofErr w:type="gramEnd"/>
            <w:r w:rsidRPr="001C69D2">
              <w:rPr>
                <w:lang w:val="fr-FR"/>
              </w:rPr>
              <w:t xml:space="preserve"> </w:t>
            </w:r>
            <w:r w:rsidRPr="001C69D2">
              <w:rPr>
                <w:lang w:val="fr-FR"/>
              </w:rPr>
              <w:br/>
            </w:r>
            <w:r w:rsidR="00EB248E" w:rsidRPr="001C69D2">
              <w:rPr>
                <w:lang w:val="fr-FR"/>
              </w:rPr>
              <w:t>5</w:t>
            </w:r>
            <w:r w:rsidR="00965E30" w:rsidRPr="001C69D2">
              <w:rPr>
                <w:lang w:val="fr-FR"/>
              </w:rPr>
              <w:t> </w:t>
            </w:r>
            <w:r w:rsidR="00EB248E" w:rsidRPr="001C69D2">
              <w:rPr>
                <w:lang w:val="fr-FR"/>
              </w:rPr>
              <w:t>mars 2019</w:t>
            </w:r>
          </w:p>
          <w:p w14:paraId="3C17725A" w14:textId="77777777" w:rsidR="00DA3F7A" w:rsidRPr="001C69D2" w:rsidRDefault="00DA3F7A" w:rsidP="00780B15">
            <w:pPr>
              <w:pStyle w:val="Normal-pool"/>
              <w:spacing w:before="120"/>
              <w:rPr>
                <w:lang w:val="fr-FR"/>
              </w:rPr>
            </w:pPr>
            <w:r w:rsidRPr="001C69D2">
              <w:rPr>
                <w:lang w:val="fr-FR"/>
              </w:rPr>
              <w:t xml:space="preserve">Français </w:t>
            </w:r>
            <w:r w:rsidRPr="001C69D2">
              <w:rPr>
                <w:lang w:val="fr-FR"/>
              </w:rPr>
              <w:br/>
              <w:t>Original : anglais</w:t>
            </w:r>
          </w:p>
        </w:tc>
      </w:tr>
    </w:tbl>
    <w:p w14:paraId="66B028F5" w14:textId="77777777" w:rsidR="00DA3F7A" w:rsidRPr="001C69D2" w:rsidRDefault="00DA3F7A" w:rsidP="00C80556">
      <w:pPr>
        <w:pStyle w:val="AATitle"/>
        <w:ind w:left="42" w:right="4160"/>
        <w:rPr>
          <w:lang w:val="fr-FR"/>
        </w:rPr>
      </w:pPr>
      <w:r w:rsidRPr="001C69D2">
        <w:rPr>
          <w:lang w:val="fr-FR"/>
        </w:rPr>
        <w:t xml:space="preserve">Plénière de la Plateforme intergouvernementale scientifique et politique sur la biodiversité </w:t>
      </w:r>
      <w:r w:rsidRPr="001C69D2">
        <w:rPr>
          <w:lang w:val="fr-FR"/>
        </w:rPr>
        <w:br/>
        <w:t>et les services écosystémiques</w:t>
      </w:r>
    </w:p>
    <w:p w14:paraId="0F203A90" w14:textId="1765EBCB" w:rsidR="00DA3F7A" w:rsidRPr="001C69D2" w:rsidRDefault="00DA3F7A" w:rsidP="00C80556">
      <w:pPr>
        <w:pStyle w:val="AATitle"/>
        <w:ind w:left="42" w:right="4160"/>
        <w:rPr>
          <w:lang w:val="fr-FR"/>
        </w:rPr>
      </w:pPr>
      <w:r w:rsidRPr="001C69D2">
        <w:rPr>
          <w:lang w:val="fr-FR"/>
        </w:rPr>
        <w:t>Septième session</w:t>
      </w:r>
    </w:p>
    <w:p w14:paraId="3A0A118E" w14:textId="77777777" w:rsidR="00C80556" w:rsidRPr="001C69D2" w:rsidRDefault="00C80556" w:rsidP="00C80556">
      <w:pPr>
        <w:pStyle w:val="AATitle"/>
        <w:ind w:left="42"/>
        <w:rPr>
          <w:b w:val="0"/>
          <w:lang w:val="fr-FR"/>
        </w:rPr>
      </w:pPr>
      <w:r w:rsidRPr="001C69D2">
        <w:rPr>
          <w:b w:val="0"/>
          <w:lang w:val="fr-FR"/>
        </w:rPr>
        <w:t>Paris, 29 avril – 4 mai 2019</w:t>
      </w:r>
    </w:p>
    <w:p w14:paraId="2F5049B5" w14:textId="038B4FF7" w:rsidR="00C80556" w:rsidRPr="001C69D2" w:rsidRDefault="00C80556" w:rsidP="00C80556">
      <w:pPr>
        <w:pStyle w:val="AATitle"/>
        <w:ind w:left="42"/>
        <w:rPr>
          <w:b w:val="0"/>
          <w:lang w:val="fr-FR"/>
        </w:rPr>
      </w:pPr>
      <w:r w:rsidRPr="001C69D2">
        <w:rPr>
          <w:b w:val="0"/>
          <w:lang w:val="fr-FR"/>
        </w:rPr>
        <w:t>Point 2 a) de l</w:t>
      </w:r>
      <w:r w:rsidR="00850822" w:rsidRPr="001C69D2">
        <w:rPr>
          <w:b w:val="0"/>
          <w:lang w:val="fr-FR"/>
        </w:rPr>
        <w:t>’</w:t>
      </w:r>
      <w:r w:rsidRPr="001C69D2">
        <w:rPr>
          <w:b w:val="0"/>
          <w:lang w:val="fr-FR"/>
        </w:rPr>
        <w:t>ordre du jour provisoire</w:t>
      </w:r>
      <w:r w:rsidRPr="001C69D2">
        <w:rPr>
          <w:rStyle w:val="FootnoteReference"/>
          <w:b w:val="0"/>
          <w:vertAlign w:val="baseline"/>
          <w:lang w:val="fr-FR"/>
        </w:rPr>
        <w:footnoteReference w:customMarkFollows="1" w:id="1"/>
        <w:t>*</w:t>
      </w:r>
    </w:p>
    <w:p w14:paraId="3628656B" w14:textId="16CF98C3" w:rsidR="00C80556" w:rsidRPr="001C69D2" w:rsidRDefault="00C80556" w:rsidP="00C80556">
      <w:pPr>
        <w:pStyle w:val="AATitle2"/>
        <w:ind w:left="42"/>
        <w:rPr>
          <w:lang w:val="fr-FR"/>
        </w:rPr>
      </w:pPr>
      <w:r w:rsidRPr="001C69D2">
        <w:rPr>
          <w:bCs/>
          <w:lang w:val="fr-FR"/>
        </w:rPr>
        <w:t>Questions d</w:t>
      </w:r>
      <w:r w:rsidR="00850822" w:rsidRPr="001C69D2">
        <w:rPr>
          <w:bCs/>
          <w:lang w:val="fr-FR"/>
        </w:rPr>
        <w:t>’</w:t>
      </w:r>
      <w:r w:rsidRPr="001C69D2">
        <w:rPr>
          <w:bCs/>
          <w:lang w:val="fr-FR"/>
        </w:rPr>
        <w:t>organisation : adoption de l</w:t>
      </w:r>
      <w:r w:rsidR="00850822" w:rsidRPr="001C69D2">
        <w:rPr>
          <w:bCs/>
          <w:lang w:val="fr-FR"/>
        </w:rPr>
        <w:t>’</w:t>
      </w:r>
      <w:r w:rsidRPr="001C69D2">
        <w:rPr>
          <w:bCs/>
          <w:lang w:val="fr-FR"/>
        </w:rPr>
        <w:t>ordre du jour et</w:t>
      </w:r>
      <w:r w:rsidR="00965E30" w:rsidRPr="001C69D2">
        <w:rPr>
          <w:bCs/>
          <w:lang w:val="fr-FR"/>
        </w:rPr>
        <w:t> </w:t>
      </w:r>
      <w:r w:rsidRPr="001C69D2">
        <w:rPr>
          <w:bCs/>
          <w:lang w:val="fr-FR"/>
        </w:rPr>
        <w:t>organisation des travaux</w:t>
      </w:r>
    </w:p>
    <w:p w14:paraId="46C78A58" w14:textId="77777777" w:rsidR="00C80556" w:rsidRPr="001C69D2" w:rsidRDefault="00C80556" w:rsidP="00C80556">
      <w:pPr>
        <w:pStyle w:val="BBTitle"/>
        <w:rPr>
          <w:lang w:val="fr-FR"/>
        </w:rPr>
      </w:pPr>
      <w:r w:rsidRPr="001C69D2">
        <w:rPr>
          <w:bCs/>
          <w:lang w:val="fr-FR"/>
        </w:rPr>
        <w:t>Ordre du jour provisoire annoté</w:t>
      </w:r>
    </w:p>
    <w:p w14:paraId="70132EF4" w14:textId="77777777" w:rsidR="00C80556" w:rsidRPr="001C69D2" w:rsidRDefault="00C80556" w:rsidP="00C80556">
      <w:pPr>
        <w:pStyle w:val="CH2"/>
        <w:ind w:left="1248" w:hanging="624"/>
        <w:rPr>
          <w:rFonts w:eastAsia="Gulim"/>
          <w:lang w:val="fr-FR"/>
        </w:rPr>
      </w:pPr>
      <w:r w:rsidRPr="001C69D2">
        <w:rPr>
          <w:bCs/>
          <w:lang w:val="fr-FR"/>
        </w:rPr>
        <w:t>Point 1</w:t>
      </w:r>
    </w:p>
    <w:p w14:paraId="2AFD3071" w14:textId="77777777" w:rsidR="00C80556" w:rsidRPr="001C69D2" w:rsidRDefault="00C80556" w:rsidP="00C80556">
      <w:pPr>
        <w:pStyle w:val="CH2"/>
        <w:ind w:left="1248" w:hanging="624"/>
        <w:rPr>
          <w:lang w:val="fr-FR"/>
        </w:rPr>
      </w:pPr>
      <w:r w:rsidRPr="001C69D2">
        <w:rPr>
          <w:bCs/>
          <w:lang w:val="fr-FR"/>
        </w:rPr>
        <w:t>Ouverture de la session</w:t>
      </w:r>
    </w:p>
    <w:p w14:paraId="4E3824CF" w14:textId="77777777" w:rsidR="00C80556" w:rsidRPr="001C69D2" w:rsidRDefault="00C80556" w:rsidP="00C80556">
      <w:pPr>
        <w:pStyle w:val="Normalnumber"/>
        <w:numPr>
          <w:ilvl w:val="0"/>
          <w:numId w:val="6"/>
        </w:numPr>
        <w:tabs>
          <w:tab w:val="clear" w:pos="4082"/>
          <w:tab w:val="left" w:pos="624"/>
        </w:tabs>
        <w:rPr>
          <w:lang w:val="fr-FR"/>
        </w:rPr>
      </w:pPr>
      <w:r w:rsidRPr="001C69D2">
        <w:rPr>
          <w:lang w:val="fr-FR"/>
        </w:rPr>
        <w:t>La septième session de la Plénière de la Plateforme intergouvernementale scientifique et politique sur la biodiversité et les services écosystémiques se déroulera à Paris du 29 avril au 4 mai 2019. La session sera ouverte le lundi 29 avril 2019 à 10 heures.</w:t>
      </w:r>
    </w:p>
    <w:p w14:paraId="5AE8F728" w14:textId="459DB417" w:rsidR="00C80556" w:rsidRPr="001C69D2" w:rsidRDefault="00C80556" w:rsidP="00C80556">
      <w:pPr>
        <w:pStyle w:val="Normalnumber"/>
        <w:numPr>
          <w:ilvl w:val="0"/>
          <w:numId w:val="6"/>
        </w:numPr>
        <w:tabs>
          <w:tab w:val="clear" w:pos="4082"/>
          <w:tab w:val="left" w:pos="720"/>
        </w:tabs>
        <w:rPr>
          <w:lang w:val="fr-FR"/>
        </w:rPr>
      </w:pPr>
      <w:r w:rsidRPr="001C69D2">
        <w:rPr>
          <w:lang w:val="fr-FR"/>
        </w:rPr>
        <w:t>Des allocutions de bienvenue devraient être prononcées par le Président de la Plateforme ; la Secrétaire exécutive de la Plateforme ; la Directrice générale de l</w:t>
      </w:r>
      <w:r w:rsidR="00850822" w:rsidRPr="001C69D2">
        <w:rPr>
          <w:lang w:val="fr-FR"/>
        </w:rPr>
        <w:t>’</w:t>
      </w:r>
      <w:r w:rsidRPr="001C69D2">
        <w:rPr>
          <w:lang w:val="fr-FR"/>
        </w:rPr>
        <w:t>Organisation des Nations Unies pour l</w:t>
      </w:r>
      <w:r w:rsidR="00850822" w:rsidRPr="001C69D2">
        <w:rPr>
          <w:lang w:val="fr-FR"/>
        </w:rPr>
        <w:t>’</w:t>
      </w:r>
      <w:r w:rsidRPr="001C69D2">
        <w:rPr>
          <w:lang w:val="fr-FR"/>
        </w:rPr>
        <w:t>éducation, la science et la culture (UNESCO), qui s</w:t>
      </w:r>
      <w:r w:rsidR="00850822" w:rsidRPr="001C69D2">
        <w:rPr>
          <w:lang w:val="fr-FR"/>
        </w:rPr>
        <w:t>’</w:t>
      </w:r>
      <w:r w:rsidRPr="001C69D2">
        <w:rPr>
          <w:lang w:val="fr-FR"/>
        </w:rPr>
        <w:t>exprimera également au nom du Programme des Nations Unies pour l</w:t>
      </w:r>
      <w:r w:rsidR="00850822" w:rsidRPr="001C69D2">
        <w:rPr>
          <w:lang w:val="fr-FR"/>
        </w:rPr>
        <w:t>’</w:t>
      </w:r>
      <w:r w:rsidRPr="001C69D2">
        <w:rPr>
          <w:lang w:val="fr-FR"/>
        </w:rPr>
        <w:t>environnement (PNUE), de l</w:t>
      </w:r>
      <w:r w:rsidR="00850822" w:rsidRPr="001C69D2">
        <w:rPr>
          <w:lang w:val="fr-FR"/>
        </w:rPr>
        <w:t>’</w:t>
      </w:r>
      <w:r w:rsidRPr="001C69D2">
        <w:rPr>
          <w:lang w:val="fr-FR"/>
        </w:rPr>
        <w:t>Organisation des Nations Unies pour l</w:t>
      </w:r>
      <w:r w:rsidR="00850822" w:rsidRPr="001C69D2">
        <w:rPr>
          <w:lang w:val="fr-FR"/>
        </w:rPr>
        <w:t>’</w:t>
      </w:r>
      <w:r w:rsidRPr="001C69D2">
        <w:rPr>
          <w:lang w:val="fr-FR"/>
        </w:rPr>
        <w:t>alimentation et l</w:t>
      </w:r>
      <w:r w:rsidR="00850822" w:rsidRPr="001C69D2">
        <w:rPr>
          <w:lang w:val="fr-FR"/>
        </w:rPr>
        <w:t>’</w:t>
      </w:r>
      <w:r w:rsidRPr="001C69D2">
        <w:rPr>
          <w:lang w:val="fr-FR"/>
        </w:rPr>
        <w:t>agriculture (FAO) et du Programme des Nations Unies pour le développement (PNUD) ; et un représentant du Gouvernement français, entre autres dignitaires. Des consultations régionales et une journée ouverte aux parties prenantes se tiendront le 28 avril 2019.</w:t>
      </w:r>
    </w:p>
    <w:p w14:paraId="365EB131" w14:textId="77777777" w:rsidR="00C80556" w:rsidRPr="001C69D2" w:rsidRDefault="00C80556" w:rsidP="00C80556">
      <w:pPr>
        <w:pStyle w:val="CH2"/>
        <w:ind w:left="1248" w:hanging="624"/>
        <w:rPr>
          <w:lang w:val="fr-FR"/>
        </w:rPr>
      </w:pPr>
      <w:r w:rsidRPr="001C69D2">
        <w:rPr>
          <w:bCs/>
          <w:lang w:val="fr-FR"/>
        </w:rPr>
        <w:t>Point 2</w:t>
      </w:r>
    </w:p>
    <w:p w14:paraId="69C081B6" w14:textId="178DE914" w:rsidR="00C80556" w:rsidRPr="001C69D2" w:rsidRDefault="00C80556" w:rsidP="00C80556">
      <w:pPr>
        <w:pStyle w:val="CH2"/>
        <w:ind w:left="1248" w:hanging="624"/>
        <w:rPr>
          <w:lang w:val="fr-FR"/>
        </w:rPr>
      </w:pPr>
      <w:r w:rsidRPr="001C69D2">
        <w:rPr>
          <w:bCs/>
          <w:lang w:val="fr-FR"/>
        </w:rPr>
        <w:t>Questions d</w:t>
      </w:r>
      <w:r w:rsidR="00850822" w:rsidRPr="001C69D2">
        <w:rPr>
          <w:bCs/>
          <w:lang w:val="fr-FR"/>
        </w:rPr>
        <w:t>’</w:t>
      </w:r>
      <w:r w:rsidRPr="001C69D2">
        <w:rPr>
          <w:bCs/>
          <w:lang w:val="fr-FR"/>
        </w:rPr>
        <w:t>organisation</w:t>
      </w:r>
    </w:p>
    <w:p w14:paraId="193D05F3" w14:textId="43D36934" w:rsidR="00C80556" w:rsidRPr="001C69D2" w:rsidRDefault="00C80556" w:rsidP="00C80556">
      <w:pPr>
        <w:pStyle w:val="Normalnumber"/>
        <w:numPr>
          <w:ilvl w:val="0"/>
          <w:numId w:val="6"/>
        </w:numPr>
        <w:tabs>
          <w:tab w:val="clear" w:pos="4082"/>
          <w:tab w:val="left" w:pos="720"/>
        </w:tabs>
        <w:rPr>
          <w:lang w:val="fr-FR"/>
        </w:rPr>
      </w:pPr>
      <w:r w:rsidRPr="001C69D2">
        <w:rPr>
          <w:lang w:val="fr-FR"/>
        </w:rPr>
        <w:t>Le Règlement intérieur de la Plénière de la Plateforme, tel qu</w:t>
      </w:r>
      <w:r w:rsidR="00850822" w:rsidRPr="001C69D2">
        <w:rPr>
          <w:lang w:val="fr-FR"/>
        </w:rPr>
        <w:t>’</w:t>
      </w:r>
      <w:r w:rsidRPr="001C69D2">
        <w:rPr>
          <w:lang w:val="fr-FR"/>
        </w:rPr>
        <w:t>adopté par celle-ci par sa décision</w:t>
      </w:r>
      <w:r w:rsidR="00850822" w:rsidRPr="001C69D2">
        <w:rPr>
          <w:lang w:val="fr-FR"/>
        </w:rPr>
        <w:t> </w:t>
      </w:r>
      <w:r w:rsidRPr="001C69D2">
        <w:rPr>
          <w:lang w:val="fr-FR"/>
        </w:rPr>
        <w:t>IPBES-1/1 et modifié par sa décision</w:t>
      </w:r>
      <w:r w:rsidR="00850822" w:rsidRPr="001C69D2">
        <w:rPr>
          <w:lang w:val="fr-FR"/>
        </w:rPr>
        <w:t> </w:t>
      </w:r>
      <w:r w:rsidRPr="001C69D2">
        <w:rPr>
          <w:lang w:val="fr-FR"/>
        </w:rPr>
        <w:t>IPBES-2/1, régira le déroulement de la septième</w:t>
      </w:r>
      <w:r w:rsidR="00850822" w:rsidRPr="001C69D2">
        <w:rPr>
          <w:lang w:val="fr-FR"/>
        </w:rPr>
        <w:t> </w:t>
      </w:r>
      <w:r w:rsidRPr="001C69D2">
        <w:rPr>
          <w:lang w:val="fr-FR"/>
        </w:rPr>
        <w:t>session de la Plénière.</w:t>
      </w:r>
    </w:p>
    <w:p w14:paraId="551A0528" w14:textId="4544390A" w:rsidR="00C80556" w:rsidRPr="001C69D2" w:rsidRDefault="00C80556" w:rsidP="00C80556">
      <w:pPr>
        <w:pStyle w:val="CH3"/>
        <w:rPr>
          <w:lang w:val="fr-FR"/>
        </w:rPr>
      </w:pPr>
      <w:r w:rsidRPr="001C69D2">
        <w:rPr>
          <w:lang w:val="fr-FR"/>
        </w:rPr>
        <w:tab/>
        <w:t>a)</w:t>
      </w:r>
      <w:r w:rsidRPr="001C69D2">
        <w:rPr>
          <w:lang w:val="fr-FR"/>
        </w:rPr>
        <w:tab/>
        <w:t>Adoption de l</w:t>
      </w:r>
      <w:r w:rsidR="00850822" w:rsidRPr="001C69D2">
        <w:rPr>
          <w:lang w:val="fr-FR"/>
        </w:rPr>
        <w:t>’</w:t>
      </w:r>
      <w:r w:rsidRPr="001C69D2">
        <w:rPr>
          <w:lang w:val="fr-FR"/>
        </w:rPr>
        <w:t>ordre du jour et organisation des travaux</w:t>
      </w:r>
    </w:p>
    <w:p w14:paraId="6244AD1D" w14:textId="2D2320A7" w:rsidR="00C80556" w:rsidRPr="001C69D2" w:rsidRDefault="00C80556" w:rsidP="00C80556">
      <w:pPr>
        <w:pStyle w:val="Normalnumber"/>
        <w:numPr>
          <w:ilvl w:val="0"/>
          <w:numId w:val="6"/>
        </w:numPr>
        <w:tabs>
          <w:tab w:val="clear" w:pos="4082"/>
          <w:tab w:val="left" w:pos="720"/>
        </w:tabs>
        <w:rPr>
          <w:lang w:val="fr-FR"/>
        </w:rPr>
      </w:pPr>
      <w:r w:rsidRPr="001C69D2">
        <w:rPr>
          <w:lang w:val="fr-FR"/>
        </w:rPr>
        <w:t>La Plénière souhaitera peut-être adopter l</w:t>
      </w:r>
      <w:r w:rsidR="00850822" w:rsidRPr="001C69D2">
        <w:rPr>
          <w:lang w:val="fr-FR"/>
        </w:rPr>
        <w:t>’</w:t>
      </w:r>
      <w:r w:rsidRPr="001C69D2">
        <w:rPr>
          <w:lang w:val="fr-FR"/>
        </w:rPr>
        <w:t>ordre du jour sur la base de l</w:t>
      </w:r>
      <w:r w:rsidR="00850822" w:rsidRPr="001C69D2">
        <w:rPr>
          <w:lang w:val="fr-FR"/>
        </w:rPr>
        <w:t>’</w:t>
      </w:r>
      <w:r w:rsidRPr="001C69D2">
        <w:rPr>
          <w:lang w:val="fr-FR"/>
        </w:rPr>
        <w:t>ordre du jour provisoire (IPBES/7/1</w:t>
      </w:r>
      <w:r w:rsidR="00310AC0" w:rsidRPr="001C69D2">
        <w:rPr>
          <w:lang w:val="fr-FR"/>
        </w:rPr>
        <w:t>/Rev.1</w:t>
      </w:r>
      <w:r w:rsidRPr="001C69D2">
        <w:rPr>
          <w:lang w:val="fr-FR"/>
        </w:rPr>
        <w:t>).</w:t>
      </w:r>
    </w:p>
    <w:p w14:paraId="7FB22CB7" w14:textId="37F08B41" w:rsidR="00C80556" w:rsidRPr="001C69D2" w:rsidRDefault="00C80556" w:rsidP="00C80556">
      <w:pPr>
        <w:pStyle w:val="Normalnumber"/>
        <w:numPr>
          <w:ilvl w:val="0"/>
          <w:numId w:val="6"/>
        </w:numPr>
        <w:tabs>
          <w:tab w:val="clear" w:pos="4082"/>
          <w:tab w:val="left" w:pos="720"/>
        </w:tabs>
        <w:rPr>
          <w:lang w:val="fr-FR"/>
        </w:rPr>
      </w:pPr>
      <w:r w:rsidRPr="001C69D2">
        <w:rPr>
          <w:lang w:val="fr-FR"/>
        </w:rPr>
        <w:t>Il est suggéré que les délibérations se déroulent en séances plénières. Cependant, si elle le juge nécessaire, la Plénière pourrait souhaiter créer des groupes de travail et des groupes de contact chargés d</w:t>
      </w:r>
      <w:r w:rsidR="00850822" w:rsidRPr="001C69D2">
        <w:rPr>
          <w:lang w:val="fr-FR"/>
        </w:rPr>
        <w:t>’</w:t>
      </w:r>
      <w:r w:rsidRPr="001C69D2">
        <w:rPr>
          <w:lang w:val="fr-FR"/>
        </w:rPr>
        <w:t>examiner des questions spécifiques. La Plénière souhaitera peut-être créer, à sa septième session, deux groupes de travail et un groupe de contact, présentés en détail ci-dessous.</w:t>
      </w:r>
    </w:p>
    <w:p w14:paraId="716A59FF" w14:textId="460E0496" w:rsidR="00C80556" w:rsidRPr="001C69D2" w:rsidRDefault="00C80556" w:rsidP="00C80556">
      <w:pPr>
        <w:pStyle w:val="Normalnumber"/>
        <w:numPr>
          <w:ilvl w:val="0"/>
          <w:numId w:val="6"/>
        </w:numPr>
        <w:tabs>
          <w:tab w:val="clear" w:pos="4082"/>
          <w:tab w:val="left" w:pos="720"/>
        </w:tabs>
        <w:rPr>
          <w:lang w:val="fr-FR"/>
        </w:rPr>
      </w:pPr>
      <w:r w:rsidRPr="001C69D2">
        <w:rPr>
          <w:lang w:val="fr-FR"/>
        </w:rPr>
        <w:t>La Plénière souhaitera peut-être créer un groupe de travail chargé d</w:t>
      </w:r>
      <w:r w:rsidR="00850822" w:rsidRPr="001C69D2">
        <w:rPr>
          <w:lang w:val="fr-FR"/>
        </w:rPr>
        <w:t>’</w:t>
      </w:r>
      <w:r w:rsidRPr="001C69D2">
        <w:rPr>
          <w:lang w:val="fr-FR"/>
        </w:rPr>
        <w:t>examiner le point 6 relatif à l</w:t>
      </w:r>
      <w:r w:rsidR="00850822" w:rsidRPr="001C69D2">
        <w:rPr>
          <w:lang w:val="fr-FR"/>
        </w:rPr>
        <w:t>’</w:t>
      </w:r>
      <w:r w:rsidRPr="001C69D2">
        <w:rPr>
          <w:lang w:val="fr-FR"/>
        </w:rPr>
        <w:t>évaluation mondiale de la biodiversité et des services écosystémiques ainsi qu</w:t>
      </w:r>
      <w:r w:rsidR="00850822" w:rsidRPr="001C69D2">
        <w:rPr>
          <w:lang w:val="fr-FR"/>
        </w:rPr>
        <w:t>’</w:t>
      </w:r>
      <w:r w:rsidRPr="001C69D2">
        <w:rPr>
          <w:lang w:val="fr-FR"/>
        </w:rPr>
        <w:t>un groupe de travail chargé d</w:t>
      </w:r>
      <w:r w:rsidR="00850822" w:rsidRPr="001C69D2">
        <w:rPr>
          <w:lang w:val="fr-FR"/>
        </w:rPr>
        <w:t>’</w:t>
      </w:r>
      <w:r w:rsidRPr="001C69D2">
        <w:rPr>
          <w:lang w:val="fr-FR"/>
        </w:rPr>
        <w:t>examiner le point 8 relatif à l</w:t>
      </w:r>
      <w:r w:rsidR="00850822" w:rsidRPr="001C69D2">
        <w:rPr>
          <w:lang w:val="fr-FR"/>
        </w:rPr>
        <w:t>’</w:t>
      </w:r>
      <w:r w:rsidRPr="001C69D2">
        <w:rPr>
          <w:lang w:val="fr-FR"/>
        </w:rPr>
        <w:t>examen de la Plateforme à l</w:t>
      </w:r>
      <w:r w:rsidR="00850822" w:rsidRPr="001C69D2">
        <w:rPr>
          <w:lang w:val="fr-FR"/>
        </w:rPr>
        <w:t>’</w:t>
      </w:r>
      <w:r w:rsidRPr="001C69D2">
        <w:rPr>
          <w:lang w:val="fr-FR"/>
        </w:rPr>
        <w:t xml:space="preserve">issue de son premier programme de travail et le point 9 relatif au prochain programme de travail de la Plateforme. Il faudra, compte </w:t>
      </w:r>
      <w:r w:rsidRPr="001C69D2">
        <w:rPr>
          <w:lang w:val="fr-FR"/>
        </w:rPr>
        <w:lastRenderedPageBreak/>
        <w:t>tenu des contraintes de temps, que ces deux groupes de travail tiennent en parallèle un nombre limité de réunions. Le deuxième groupe de travail sera appelé à rendre compte à la Plénière de ses travaux sur le point 8 le mercredi 1</w:t>
      </w:r>
      <w:r w:rsidRPr="001C69D2">
        <w:rPr>
          <w:vertAlign w:val="superscript"/>
          <w:lang w:val="fr-FR"/>
        </w:rPr>
        <w:t>er</w:t>
      </w:r>
      <w:r w:rsidRPr="001C69D2">
        <w:rPr>
          <w:lang w:val="fr-FR"/>
        </w:rPr>
        <w:t> mai 2019 et sur le point 9 le samedi 4 mai 2019. Conformément à la pratique suivie à ses sessions antérieures, la Plénière souhaitera peut-être également créer un groupe de contact sur le point 7 relatif aux dispositifs financiers et budgétaires pour la Plateforme.</w:t>
      </w:r>
    </w:p>
    <w:p w14:paraId="180B6CAC" w14:textId="0B9B73B6" w:rsidR="00C80556" w:rsidRPr="001C69D2" w:rsidRDefault="00C80556" w:rsidP="00C80556">
      <w:pPr>
        <w:pStyle w:val="Normalnumber"/>
        <w:numPr>
          <w:ilvl w:val="0"/>
          <w:numId w:val="6"/>
        </w:numPr>
        <w:tabs>
          <w:tab w:val="clear" w:pos="4082"/>
          <w:tab w:val="left" w:pos="720"/>
        </w:tabs>
        <w:rPr>
          <w:lang w:val="fr-FR"/>
        </w:rPr>
      </w:pPr>
      <w:r w:rsidRPr="001C69D2">
        <w:rPr>
          <w:lang w:val="fr-FR"/>
        </w:rPr>
        <w:t>Il est en outre suggéré que les séances aient lieu tous les jours de 10 heures à 13 heures et de 15 heures à 18 heures. Le Bureau estime que des séances plénières en soirée de 19 h 30 à 22 h 30 pourraient également être nécessaires de sorte que les points inscrits à l</w:t>
      </w:r>
      <w:r w:rsidR="00850822" w:rsidRPr="001C69D2">
        <w:rPr>
          <w:lang w:val="fr-FR"/>
        </w:rPr>
        <w:t>’</w:t>
      </w:r>
      <w:r w:rsidRPr="001C69D2">
        <w:rPr>
          <w:lang w:val="fr-FR"/>
        </w:rPr>
        <w:t>ordre du jour soient intégralement examinés dans la semaine.</w:t>
      </w:r>
    </w:p>
    <w:p w14:paraId="0954BEA8" w14:textId="77777777" w:rsidR="00C80556" w:rsidRPr="001C69D2" w:rsidRDefault="00C80556" w:rsidP="00C80556">
      <w:pPr>
        <w:pStyle w:val="Normalnumber"/>
        <w:numPr>
          <w:ilvl w:val="0"/>
          <w:numId w:val="6"/>
        </w:numPr>
        <w:tabs>
          <w:tab w:val="clear" w:pos="4082"/>
          <w:tab w:val="left" w:pos="720"/>
        </w:tabs>
        <w:rPr>
          <w:lang w:val="fr-FR"/>
        </w:rPr>
      </w:pPr>
      <w:r w:rsidRPr="001C69D2">
        <w:rPr>
          <w:lang w:val="fr-FR"/>
        </w:rPr>
        <w:t>Une proposition sur la manière dont la Plénière souhaitera peut-être organiser ses travaux a été préparée, sur la base de la pratique suivie à ses sessions précédentes (voir annexe I), et une liste des documents est fournie (annexe II). Cette proposition prévoit la répartition du temps et des tâches entre les groupes de travail et de contact que la Plénière souhaitera peut-être créer.</w:t>
      </w:r>
    </w:p>
    <w:p w14:paraId="1322E10A" w14:textId="7BE5B3AF" w:rsidR="00C80556" w:rsidRPr="001C69D2" w:rsidRDefault="00C80556" w:rsidP="00C80556">
      <w:pPr>
        <w:pStyle w:val="Normalnumber"/>
        <w:numPr>
          <w:ilvl w:val="0"/>
          <w:numId w:val="6"/>
        </w:numPr>
        <w:tabs>
          <w:tab w:val="clear" w:pos="4082"/>
          <w:tab w:val="left" w:pos="720"/>
        </w:tabs>
        <w:rPr>
          <w:lang w:val="fr-FR"/>
        </w:rPr>
      </w:pPr>
      <w:r w:rsidRPr="001C69D2">
        <w:rPr>
          <w:lang w:val="fr-FR"/>
        </w:rPr>
        <w:t>L</w:t>
      </w:r>
      <w:r w:rsidR="00850822" w:rsidRPr="001C69D2">
        <w:rPr>
          <w:lang w:val="fr-FR"/>
        </w:rPr>
        <w:t>’</w:t>
      </w:r>
      <w:r w:rsidRPr="001C69D2">
        <w:rPr>
          <w:lang w:val="fr-FR"/>
        </w:rPr>
        <w:t>interprétation simultanée dans les six langues officielles de l</w:t>
      </w:r>
      <w:r w:rsidR="00850822" w:rsidRPr="001C69D2">
        <w:rPr>
          <w:lang w:val="fr-FR"/>
        </w:rPr>
        <w:t>’</w:t>
      </w:r>
      <w:r w:rsidRPr="001C69D2">
        <w:rPr>
          <w:lang w:val="fr-FR"/>
        </w:rPr>
        <w:t>Organisation des Nations Unies sera assurée pour toutes les séances plénières et pour les séances des groupes de travail figurant dans l</w:t>
      </w:r>
      <w:r w:rsidR="00850822" w:rsidRPr="001C69D2">
        <w:rPr>
          <w:lang w:val="fr-FR"/>
        </w:rPr>
        <w:t>’</w:t>
      </w:r>
      <w:r w:rsidRPr="001C69D2">
        <w:rPr>
          <w:lang w:val="fr-FR"/>
        </w:rPr>
        <w:t>annexe I. Les séances du groupe de contact se dérouleront en anglais uniquement.</w:t>
      </w:r>
    </w:p>
    <w:p w14:paraId="3C200457" w14:textId="77777777" w:rsidR="00C80556" w:rsidRPr="001C69D2" w:rsidRDefault="00C80556" w:rsidP="00C80556">
      <w:pPr>
        <w:pStyle w:val="CH3"/>
        <w:rPr>
          <w:lang w:val="fr-FR"/>
        </w:rPr>
      </w:pPr>
      <w:r w:rsidRPr="001C69D2">
        <w:rPr>
          <w:lang w:val="fr-FR"/>
        </w:rPr>
        <w:tab/>
        <w:t>b)</w:t>
      </w:r>
      <w:r w:rsidRPr="001C69D2">
        <w:rPr>
          <w:lang w:val="fr-FR"/>
        </w:rPr>
        <w:tab/>
        <w:t>Composition de la Plateforme</w:t>
      </w:r>
    </w:p>
    <w:p w14:paraId="335350ED" w14:textId="260E746C" w:rsidR="00C80556" w:rsidRPr="001C69D2" w:rsidRDefault="00C80556" w:rsidP="00C80556">
      <w:pPr>
        <w:pStyle w:val="Normalnumber"/>
        <w:numPr>
          <w:ilvl w:val="0"/>
          <w:numId w:val="6"/>
        </w:numPr>
        <w:tabs>
          <w:tab w:val="clear" w:pos="4082"/>
          <w:tab w:val="left" w:pos="720"/>
        </w:tabs>
        <w:rPr>
          <w:lang w:val="fr-FR"/>
        </w:rPr>
      </w:pPr>
      <w:r w:rsidRPr="001C69D2">
        <w:rPr>
          <w:lang w:val="fr-FR"/>
        </w:rPr>
        <w:t>Le secrétariat présentera des informations sur la composition de la Plateforme. Tout État Membre de l</w:t>
      </w:r>
      <w:r w:rsidR="00850822" w:rsidRPr="001C69D2">
        <w:rPr>
          <w:lang w:val="fr-FR"/>
        </w:rPr>
        <w:t>’</w:t>
      </w:r>
      <w:r w:rsidRPr="001C69D2">
        <w:rPr>
          <w:lang w:val="fr-FR"/>
        </w:rPr>
        <w:t>Organisation des Nations Unies qui a l</w:t>
      </w:r>
      <w:r w:rsidR="00850822" w:rsidRPr="001C69D2">
        <w:rPr>
          <w:lang w:val="fr-FR"/>
        </w:rPr>
        <w:t>’</w:t>
      </w:r>
      <w:r w:rsidRPr="001C69D2">
        <w:rPr>
          <w:lang w:val="fr-FR"/>
        </w:rPr>
        <w:t>intention de devenir membre de la Plateforme est prié d</w:t>
      </w:r>
      <w:r w:rsidR="00850822" w:rsidRPr="001C69D2">
        <w:rPr>
          <w:lang w:val="fr-FR"/>
        </w:rPr>
        <w:t>’</w:t>
      </w:r>
      <w:r w:rsidRPr="001C69D2">
        <w:rPr>
          <w:lang w:val="fr-FR"/>
        </w:rPr>
        <w:t>en faire part au secrétariat dans une lettre officielle émanant de l</w:t>
      </w:r>
      <w:r w:rsidR="00850822" w:rsidRPr="001C69D2">
        <w:rPr>
          <w:lang w:val="fr-FR"/>
        </w:rPr>
        <w:t>’</w:t>
      </w:r>
      <w:r w:rsidRPr="001C69D2">
        <w:rPr>
          <w:lang w:val="fr-FR"/>
        </w:rPr>
        <w:t>autorité gouvernementale compétente.</w:t>
      </w:r>
    </w:p>
    <w:p w14:paraId="1E546D57" w14:textId="77777777" w:rsidR="00C80556" w:rsidRPr="001C69D2" w:rsidRDefault="00C80556" w:rsidP="00C80556">
      <w:pPr>
        <w:pStyle w:val="CH3"/>
        <w:rPr>
          <w:lang w:val="fr-FR"/>
        </w:rPr>
      </w:pPr>
      <w:r w:rsidRPr="001C69D2">
        <w:rPr>
          <w:lang w:val="fr-FR"/>
        </w:rPr>
        <w:tab/>
        <w:t>c)</w:t>
      </w:r>
      <w:r w:rsidRPr="001C69D2">
        <w:rPr>
          <w:lang w:val="fr-FR"/>
        </w:rPr>
        <w:tab/>
        <w:t>Élection des membres du Bureau</w:t>
      </w:r>
    </w:p>
    <w:p w14:paraId="27F362E5" w14:textId="302CDFF4" w:rsidR="00C80556" w:rsidRPr="001C69D2" w:rsidRDefault="00C80556" w:rsidP="00C80556">
      <w:pPr>
        <w:pStyle w:val="Normalnumber"/>
        <w:numPr>
          <w:ilvl w:val="0"/>
          <w:numId w:val="6"/>
        </w:numPr>
        <w:tabs>
          <w:tab w:val="clear" w:pos="4082"/>
          <w:tab w:val="left" w:pos="624"/>
        </w:tabs>
        <w:rPr>
          <w:lang w:val="fr-FR"/>
        </w:rPr>
      </w:pPr>
      <w:r w:rsidRPr="001C69D2">
        <w:rPr>
          <w:lang w:val="fr-FR"/>
        </w:rPr>
        <w:t>Conformément à l</w:t>
      </w:r>
      <w:r w:rsidR="00850822" w:rsidRPr="001C69D2">
        <w:rPr>
          <w:lang w:val="fr-FR"/>
        </w:rPr>
        <w:t>’article </w:t>
      </w:r>
      <w:r w:rsidRPr="001C69D2">
        <w:rPr>
          <w:lang w:val="fr-FR"/>
        </w:rPr>
        <w:t>15 du Règlement intérieur, le mandat de chaque membre du Bureau qui a pris</w:t>
      </w:r>
      <w:r w:rsidR="00850822" w:rsidRPr="001C69D2">
        <w:rPr>
          <w:lang w:val="fr-FR"/>
        </w:rPr>
        <w:t xml:space="preserve"> effet à la fin de la quatrième </w:t>
      </w:r>
      <w:r w:rsidRPr="001C69D2">
        <w:rPr>
          <w:lang w:val="fr-FR"/>
        </w:rPr>
        <w:t>session de la Plénière expirera à la fin de la septième session, lorsque le nouveau Bureau sera élu. La Plénière sera donc invitée à élire un nouveau Bureau, composé d</w:t>
      </w:r>
      <w:r w:rsidR="00850822" w:rsidRPr="001C69D2">
        <w:rPr>
          <w:lang w:val="fr-FR"/>
        </w:rPr>
        <w:t>’</w:t>
      </w:r>
      <w:r w:rsidRPr="001C69D2">
        <w:rPr>
          <w:lang w:val="fr-FR"/>
        </w:rPr>
        <w:t>un président, de quatre vice-présidents et de cinq autres membres. Le président et les quatre</w:t>
      </w:r>
      <w:r w:rsidR="00850822" w:rsidRPr="001C69D2">
        <w:rPr>
          <w:lang w:val="fr-FR"/>
        </w:rPr>
        <w:t> </w:t>
      </w:r>
      <w:r w:rsidRPr="001C69D2">
        <w:rPr>
          <w:lang w:val="fr-FR"/>
        </w:rPr>
        <w:t>vice</w:t>
      </w:r>
      <w:r w:rsidRPr="001C69D2">
        <w:rPr>
          <w:lang w:val="fr-FR"/>
        </w:rPr>
        <w:noBreakHyphen/>
        <w:t>présidents seront choisis en fonction de leur expertise scientifique</w:t>
      </w:r>
      <w:r w:rsidR="00850822" w:rsidRPr="001C69D2">
        <w:rPr>
          <w:lang w:val="fr-FR"/>
        </w:rPr>
        <w:t xml:space="preserve"> et technique. Chacune des cinq </w:t>
      </w:r>
      <w:r w:rsidRPr="001C69D2">
        <w:rPr>
          <w:lang w:val="fr-FR"/>
        </w:rPr>
        <w:t>régions des Nations</w:t>
      </w:r>
      <w:r w:rsidR="00850822" w:rsidRPr="001C69D2">
        <w:rPr>
          <w:lang w:val="fr-FR"/>
        </w:rPr>
        <w:t xml:space="preserve"> Unies est représentée par deux </w:t>
      </w:r>
      <w:r w:rsidRPr="001C69D2">
        <w:rPr>
          <w:lang w:val="fr-FR"/>
        </w:rPr>
        <w:t>membres au Bureau.</w:t>
      </w:r>
    </w:p>
    <w:p w14:paraId="3F25BF30" w14:textId="0FCEAF31" w:rsidR="00C80556" w:rsidRPr="001C69D2" w:rsidRDefault="00C80556" w:rsidP="00C80556">
      <w:pPr>
        <w:pStyle w:val="Normalnumber"/>
        <w:numPr>
          <w:ilvl w:val="0"/>
          <w:numId w:val="6"/>
        </w:numPr>
        <w:tabs>
          <w:tab w:val="clear" w:pos="4082"/>
          <w:tab w:val="left" w:pos="624"/>
        </w:tabs>
        <w:rPr>
          <w:lang w:val="fr-FR"/>
        </w:rPr>
      </w:pPr>
      <w:r w:rsidRPr="001C69D2">
        <w:rPr>
          <w:lang w:val="fr-FR"/>
        </w:rPr>
        <w:t>Conformément à l</w:t>
      </w:r>
      <w:r w:rsidR="00850822" w:rsidRPr="001C69D2">
        <w:rPr>
          <w:lang w:val="fr-FR"/>
        </w:rPr>
        <w:t>’</w:t>
      </w:r>
      <w:r w:rsidRPr="001C69D2">
        <w:rPr>
          <w:lang w:val="fr-FR"/>
        </w:rPr>
        <w:t>article 22 du Règlement intérieur, le secrétariat a, par le biais d</w:t>
      </w:r>
      <w:r w:rsidR="00850822" w:rsidRPr="001C69D2">
        <w:rPr>
          <w:lang w:val="fr-FR"/>
        </w:rPr>
        <w:t>’</w:t>
      </w:r>
      <w:r w:rsidRPr="001C69D2">
        <w:rPr>
          <w:lang w:val="fr-FR"/>
        </w:rPr>
        <w:t xml:space="preserve">une notification (EM/2018/19 du 12 septembre 2018), invité les membres de la Plateforme à lui présenter les candidatures par écrit ainsi que </w:t>
      </w:r>
      <w:proofErr w:type="gramStart"/>
      <w:r w:rsidRPr="001C69D2">
        <w:rPr>
          <w:lang w:val="fr-FR"/>
        </w:rPr>
        <w:t>les curriculum</w:t>
      </w:r>
      <w:proofErr w:type="gramEnd"/>
      <w:r w:rsidRPr="001C69D2">
        <w:rPr>
          <w:lang w:val="fr-FR"/>
        </w:rPr>
        <w:t xml:space="preserve"> vitae des candidats au Bureau avant le 4 janvier 2019. Le nom des candidats et leur curriculum vitae seront communiqués aux membres de la Plateforme, ainsi que la région proposant les candidats, dans le document IPBES/7/INF/3 et sur le site Web de la Plateforme. Conformément à l</w:t>
      </w:r>
      <w:r w:rsidR="00850822" w:rsidRPr="001C69D2">
        <w:rPr>
          <w:lang w:val="fr-FR"/>
        </w:rPr>
        <w:t>’</w:t>
      </w:r>
      <w:r w:rsidRPr="001C69D2">
        <w:rPr>
          <w:lang w:val="fr-FR"/>
        </w:rPr>
        <w:t>article 15 du Règlement intérieur, les membres du Bureau peuvent être réélus pour un deuxième mandat consécutif.</w:t>
      </w:r>
    </w:p>
    <w:p w14:paraId="26245FAB" w14:textId="7B67E7E0" w:rsidR="00C80556" w:rsidRPr="001C69D2" w:rsidRDefault="00C80556" w:rsidP="00C80556">
      <w:pPr>
        <w:pStyle w:val="Normalnumber"/>
        <w:numPr>
          <w:ilvl w:val="0"/>
          <w:numId w:val="6"/>
        </w:numPr>
        <w:tabs>
          <w:tab w:val="clear" w:pos="4082"/>
        </w:tabs>
        <w:autoSpaceDE w:val="0"/>
        <w:autoSpaceDN w:val="0"/>
        <w:adjustRightInd w:val="0"/>
        <w:rPr>
          <w:color w:val="000000"/>
          <w:lang w:val="fr-FR"/>
        </w:rPr>
      </w:pPr>
      <w:r w:rsidRPr="001C69D2">
        <w:rPr>
          <w:lang w:val="fr-FR"/>
        </w:rPr>
        <w:t>Le samedi 4 mai 2019, le Président invitera chacun des cinq groupes régionaux des Nations Unies à présenter ses deux candidats (un vice-président ou président et un autre membre) au Bureau. Le Président invitera la Plénière à élire le Bureau, qui sera composé d</w:t>
      </w:r>
      <w:r w:rsidR="00850822" w:rsidRPr="001C69D2">
        <w:rPr>
          <w:lang w:val="fr-FR"/>
        </w:rPr>
        <w:t>’</w:t>
      </w:r>
      <w:r w:rsidRPr="001C69D2">
        <w:rPr>
          <w:lang w:val="fr-FR"/>
        </w:rPr>
        <w:t>un président, de quatre vice</w:t>
      </w:r>
      <w:r w:rsidRPr="001C69D2">
        <w:rPr>
          <w:lang w:val="fr-FR"/>
        </w:rPr>
        <w:noBreakHyphen/>
        <w:t>présidents et de cinq autres membres.</w:t>
      </w:r>
    </w:p>
    <w:p w14:paraId="5C76E4AF" w14:textId="3217E44A" w:rsidR="00C80556" w:rsidRPr="001C69D2" w:rsidRDefault="00C80556" w:rsidP="00C80556">
      <w:pPr>
        <w:pStyle w:val="Normalnumber"/>
        <w:numPr>
          <w:ilvl w:val="0"/>
          <w:numId w:val="6"/>
        </w:numPr>
        <w:tabs>
          <w:tab w:val="clear" w:pos="4082"/>
        </w:tabs>
        <w:autoSpaceDE w:val="0"/>
        <w:autoSpaceDN w:val="0"/>
        <w:adjustRightInd w:val="0"/>
        <w:rPr>
          <w:color w:val="000000"/>
          <w:lang w:val="fr-FR"/>
        </w:rPr>
      </w:pPr>
      <w:r w:rsidRPr="001C69D2">
        <w:rPr>
          <w:lang w:val="fr-FR"/>
        </w:rPr>
        <w:t>En ce qui concerne l</w:t>
      </w:r>
      <w:r w:rsidR="00850822" w:rsidRPr="001C69D2">
        <w:rPr>
          <w:lang w:val="fr-FR"/>
        </w:rPr>
        <w:t>’</w:t>
      </w:r>
      <w:r w:rsidRPr="001C69D2">
        <w:rPr>
          <w:lang w:val="fr-FR"/>
        </w:rPr>
        <w:t>élection du Président, le paragraphe 3 de l</w:t>
      </w:r>
      <w:r w:rsidR="00850822" w:rsidRPr="001C69D2">
        <w:rPr>
          <w:lang w:val="fr-FR"/>
        </w:rPr>
        <w:t>’</w:t>
      </w:r>
      <w:r w:rsidRPr="001C69D2">
        <w:rPr>
          <w:lang w:val="fr-FR"/>
        </w:rPr>
        <w:t>article 15 dispose que la présidence du Bureau est assurée tour à tour par l</w:t>
      </w:r>
      <w:r w:rsidR="00850822" w:rsidRPr="001C69D2">
        <w:rPr>
          <w:lang w:val="fr-FR"/>
        </w:rPr>
        <w:t>’</w:t>
      </w:r>
      <w:r w:rsidRPr="001C69D2">
        <w:rPr>
          <w:lang w:val="fr-FR"/>
        </w:rPr>
        <w:t>une des cinq régions de l</w:t>
      </w:r>
      <w:r w:rsidR="00850822" w:rsidRPr="001C69D2">
        <w:rPr>
          <w:lang w:val="fr-FR"/>
        </w:rPr>
        <w:t>’</w:t>
      </w:r>
      <w:r w:rsidRPr="001C69D2">
        <w:rPr>
          <w:lang w:val="fr-FR"/>
        </w:rPr>
        <w:t>ONU pendant une période non renouvelable de trois ans. À la sixième session de la Plénière, le Président a tenu des consultations sur la question de la rotation. Faisant rapport à la Plénière sur les conclusions des consultations, il a affirmé que tous les groupes régionaux avaient réaffirmé que l</w:t>
      </w:r>
      <w:r w:rsidR="00850822" w:rsidRPr="001C69D2">
        <w:rPr>
          <w:lang w:val="fr-FR"/>
        </w:rPr>
        <w:t>’</w:t>
      </w:r>
      <w:r w:rsidRPr="001C69D2">
        <w:rPr>
          <w:lang w:val="fr-FR"/>
        </w:rPr>
        <w:t>article 15 du Règlement intérieur s</w:t>
      </w:r>
      <w:r w:rsidR="00850822" w:rsidRPr="001C69D2">
        <w:rPr>
          <w:lang w:val="fr-FR"/>
        </w:rPr>
        <w:t>’</w:t>
      </w:r>
      <w:r w:rsidRPr="001C69D2">
        <w:rPr>
          <w:lang w:val="fr-FR"/>
        </w:rPr>
        <w:t>appliquait aux séances de la Plénière, notamment la disposition selon laquelle la présidence du Bureau serait assurée tour à tour par l</w:t>
      </w:r>
      <w:r w:rsidR="00850822" w:rsidRPr="001C69D2">
        <w:rPr>
          <w:lang w:val="fr-FR"/>
        </w:rPr>
        <w:t>’</w:t>
      </w:r>
      <w:r w:rsidRPr="001C69D2">
        <w:rPr>
          <w:lang w:val="fr-FR"/>
        </w:rPr>
        <w:t>une des cinq régions de l</w:t>
      </w:r>
      <w:r w:rsidR="00850822" w:rsidRPr="001C69D2">
        <w:rPr>
          <w:lang w:val="fr-FR"/>
        </w:rPr>
        <w:t>’</w:t>
      </w:r>
      <w:r w:rsidRPr="001C69D2">
        <w:rPr>
          <w:lang w:val="fr-FR"/>
        </w:rPr>
        <w:t>ONU pendant une période non renouvelable de trois ans. Si toutes les régions avaient admis que l</w:t>
      </w:r>
      <w:r w:rsidR="00850822" w:rsidRPr="001C69D2">
        <w:rPr>
          <w:lang w:val="fr-FR"/>
        </w:rPr>
        <w:t>’</w:t>
      </w:r>
      <w:r w:rsidRPr="001C69D2">
        <w:rPr>
          <w:lang w:val="fr-FR"/>
        </w:rPr>
        <w:t>application de cette règle supposait que le prochain président de la Plateforme soit issu d</w:t>
      </w:r>
      <w:r w:rsidR="00850822" w:rsidRPr="001C69D2">
        <w:rPr>
          <w:lang w:val="fr-FR"/>
        </w:rPr>
        <w:t>’</w:t>
      </w:r>
      <w:r w:rsidRPr="001C69D2">
        <w:rPr>
          <w:lang w:val="fr-FR"/>
        </w:rPr>
        <w:t>Afrique, d</w:t>
      </w:r>
      <w:r w:rsidR="00850822" w:rsidRPr="001C69D2">
        <w:rPr>
          <w:lang w:val="fr-FR"/>
        </w:rPr>
        <w:t>’</w:t>
      </w:r>
      <w:r w:rsidRPr="001C69D2">
        <w:rPr>
          <w:lang w:val="fr-FR"/>
        </w:rPr>
        <w:t>Europe orientale ou d</w:t>
      </w:r>
      <w:r w:rsidR="00850822" w:rsidRPr="001C69D2">
        <w:rPr>
          <w:lang w:val="fr-FR"/>
        </w:rPr>
        <w:t>’</w:t>
      </w:r>
      <w:r w:rsidRPr="001C69D2">
        <w:rPr>
          <w:lang w:val="fr-FR"/>
        </w:rPr>
        <w:t>Amérique latine ou des Caraïbes, aucun consensus n</w:t>
      </w:r>
      <w:r w:rsidR="00850822" w:rsidRPr="001C69D2">
        <w:rPr>
          <w:lang w:val="fr-FR"/>
        </w:rPr>
        <w:t>’</w:t>
      </w:r>
      <w:r w:rsidRPr="001C69D2">
        <w:rPr>
          <w:lang w:val="fr-FR"/>
        </w:rPr>
        <w:t>avait pu être dégagé quant à la question de savoir si la Plénière devait décider de l</w:t>
      </w:r>
      <w:r w:rsidR="00850822" w:rsidRPr="001C69D2">
        <w:rPr>
          <w:lang w:val="fr-FR"/>
        </w:rPr>
        <w:t>’</w:t>
      </w:r>
      <w:r w:rsidRPr="001C69D2">
        <w:rPr>
          <w:lang w:val="fr-FR"/>
        </w:rPr>
        <w:t>ordre dans lequel les régions assureraient la présidence. Aussi la Plénière a</w:t>
      </w:r>
      <w:r w:rsidRPr="001C69D2">
        <w:rPr>
          <w:lang w:val="fr-FR"/>
        </w:rPr>
        <w:noBreakHyphen/>
        <w:t>t</w:t>
      </w:r>
      <w:r w:rsidRPr="001C69D2">
        <w:rPr>
          <w:lang w:val="fr-FR"/>
        </w:rPr>
        <w:noBreakHyphen/>
        <w:t>elle décidé de continuer d</w:t>
      </w:r>
      <w:r w:rsidR="00850822" w:rsidRPr="001C69D2">
        <w:rPr>
          <w:lang w:val="fr-FR"/>
        </w:rPr>
        <w:t>’</w:t>
      </w:r>
      <w:r w:rsidRPr="001C69D2">
        <w:rPr>
          <w:lang w:val="fr-FR"/>
        </w:rPr>
        <w:t>appliquer l</w:t>
      </w:r>
      <w:r w:rsidR="00850822" w:rsidRPr="001C69D2">
        <w:rPr>
          <w:lang w:val="fr-FR"/>
        </w:rPr>
        <w:t>’</w:t>
      </w:r>
      <w:r w:rsidRPr="001C69D2">
        <w:rPr>
          <w:lang w:val="fr-FR"/>
        </w:rPr>
        <w:t>article 15 et de consigner cette décision dans le rapport sur les travaux de la session (IPBES/6/15, par. 18).</w:t>
      </w:r>
    </w:p>
    <w:p w14:paraId="582FE4F1" w14:textId="14E6FB01" w:rsidR="00C80556" w:rsidRPr="001C69D2" w:rsidRDefault="00C80556" w:rsidP="00C80556">
      <w:pPr>
        <w:pStyle w:val="Normalnumber"/>
        <w:numPr>
          <w:ilvl w:val="0"/>
          <w:numId w:val="6"/>
        </w:numPr>
        <w:tabs>
          <w:tab w:val="clear" w:pos="4082"/>
          <w:tab w:val="left" w:pos="624"/>
        </w:tabs>
        <w:rPr>
          <w:lang w:val="fr-FR"/>
        </w:rPr>
      </w:pPr>
      <w:r w:rsidRPr="001C69D2">
        <w:rPr>
          <w:lang w:val="fr-FR"/>
        </w:rPr>
        <w:t>Conformément au paragraphe 4 de l</w:t>
      </w:r>
      <w:r w:rsidR="00850822" w:rsidRPr="001C69D2">
        <w:rPr>
          <w:lang w:val="fr-FR"/>
        </w:rPr>
        <w:t>’</w:t>
      </w:r>
      <w:r w:rsidRPr="001C69D2">
        <w:rPr>
          <w:lang w:val="fr-FR"/>
        </w:rPr>
        <w:t>article 15, chaque région peut également désigner des suppléants, qui doivent être approuvés par la Plénière, pour la représenter à une réunion du Bureau si le ou les membre(s) du Bureau ne peu(</w:t>
      </w:r>
      <w:proofErr w:type="spellStart"/>
      <w:r w:rsidRPr="001C69D2">
        <w:rPr>
          <w:lang w:val="fr-FR"/>
        </w:rPr>
        <w:t>ven</w:t>
      </w:r>
      <w:proofErr w:type="spellEnd"/>
      <w:r w:rsidRPr="001C69D2">
        <w:rPr>
          <w:lang w:val="fr-FR"/>
        </w:rPr>
        <w:t>)t y assister.</w:t>
      </w:r>
    </w:p>
    <w:p w14:paraId="406EC373" w14:textId="6C83A4D7" w:rsidR="00C80556" w:rsidRPr="001C69D2" w:rsidRDefault="00C80556" w:rsidP="00C80556">
      <w:pPr>
        <w:pStyle w:val="Normalnumber"/>
        <w:numPr>
          <w:ilvl w:val="0"/>
          <w:numId w:val="6"/>
        </w:numPr>
        <w:tabs>
          <w:tab w:val="clear" w:pos="4082"/>
          <w:tab w:val="left" w:pos="624"/>
        </w:tabs>
        <w:rPr>
          <w:lang w:val="fr-FR"/>
        </w:rPr>
      </w:pPr>
      <w:r w:rsidRPr="001C69D2">
        <w:rPr>
          <w:lang w:val="fr-FR"/>
        </w:rPr>
        <w:t>Les informations relatives à l</w:t>
      </w:r>
      <w:r w:rsidR="00850822" w:rsidRPr="001C69D2">
        <w:rPr>
          <w:lang w:val="fr-FR"/>
        </w:rPr>
        <w:t>’</w:t>
      </w:r>
      <w:r w:rsidRPr="001C69D2">
        <w:rPr>
          <w:lang w:val="fr-FR"/>
        </w:rPr>
        <w:t>élection des membres du Bureau figurent dans le document IPBES/7/8. On trouvera dans le document IPBES/7/INF/3 des informations concernant les candidats présentés à l</w:t>
      </w:r>
      <w:r w:rsidR="00850822" w:rsidRPr="001C69D2">
        <w:rPr>
          <w:lang w:val="fr-FR"/>
        </w:rPr>
        <w:t>’</w:t>
      </w:r>
      <w:r w:rsidRPr="001C69D2">
        <w:rPr>
          <w:lang w:val="fr-FR"/>
        </w:rPr>
        <w:t>élection.</w:t>
      </w:r>
    </w:p>
    <w:p w14:paraId="739A4E1F" w14:textId="406A9FBF" w:rsidR="00646011" w:rsidRPr="001C69D2" w:rsidRDefault="00621802" w:rsidP="00621802">
      <w:pPr>
        <w:pStyle w:val="CH4"/>
        <w:rPr>
          <w:lang w:val="fr-FR"/>
        </w:rPr>
      </w:pPr>
      <w:r w:rsidRPr="001C69D2">
        <w:rPr>
          <w:lang w:val="fr-FR"/>
        </w:rPr>
        <w:tab/>
        <w:t>d)</w:t>
      </w:r>
      <w:r w:rsidRPr="001C69D2">
        <w:rPr>
          <w:lang w:val="fr-FR"/>
        </w:rPr>
        <w:tab/>
      </w:r>
      <w:r w:rsidR="0024794D" w:rsidRPr="001C69D2">
        <w:rPr>
          <w:lang w:val="fr-FR"/>
        </w:rPr>
        <w:t>É</w:t>
      </w:r>
      <w:r w:rsidR="00646011" w:rsidRPr="001C69D2">
        <w:rPr>
          <w:lang w:val="fr-FR"/>
        </w:rPr>
        <w:t xml:space="preserve">lection </w:t>
      </w:r>
      <w:r w:rsidR="0024794D" w:rsidRPr="001C69D2">
        <w:rPr>
          <w:lang w:val="fr-FR"/>
        </w:rPr>
        <w:t>de suppléants au Groupe d’experts multidisciplinaire</w:t>
      </w:r>
      <w:r w:rsidR="00646011" w:rsidRPr="001C69D2">
        <w:rPr>
          <w:lang w:val="fr-FR"/>
        </w:rPr>
        <w:t xml:space="preserve"> </w:t>
      </w:r>
    </w:p>
    <w:p w14:paraId="01B3EAC2" w14:textId="1D81DB6F" w:rsidR="00646011" w:rsidRPr="001C69D2" w:rsidRDefault="0024794D" w:rsidP="00646011">
      <w:pPr>
        <w:pStyle w:val="Normalnumber"/>
        <w:numPr>
          <w:ilvl w:val="0"/>
          <w:numId w:val="6"/>
        </w:numPr>
        <w:tabs>
          <w:tab w:val="clear" w:pos="4082"/>
          <w:tab w:val="left" w:pos="624"/>
        </w:tabs>
        <w:rPr>
          <w:lang w:val="fr-FR"/>
        </w:rPr>
      </w:pPr>
      <w:r w:rsidRPr="001C69D2">
        <w:rPr>
          <w:lang w:val="fr-FR"/>
        </w:rPr>
        <w:t>La Plénière sera invitée</w:t>
      </w:r>
      <w:r w:rsidR="00646011" w:rsidRPr="001C69D2">
        <w:rPr>
          <w:lang w:val="fr-FR"/>
        </w:rPr>
        <w:t xml:space="preserve"> </w:t>
      </w:r>
      <w:r w:rsidRPr="001C69D2">
        <w:rPr>
          <w:lang w:val="fr-FR"/>
        </w:rPr>
        <w:t xml:space="preserve">à </w:t>
      </w:r>
      <w:r w:rsidR="000733FF" w:rsidRPr="001C69D2">
        <w:rPr>
          <w:lang w:val="fr-FR"/>
        </w:rPr>
        <w:t>sélectionner</w:t>
      </w:r>
      <w:r w:rsidR="00646011" w:rsidRPr="001C69D2">
        <w:rPr>
          <w:lang w:val="fr-FR"/>
        </w:rPr>
        <w:t xml:space="preserve">, </w:t>
      </w:r>
      <w:r w:rsidRPr="001C69D2">
        <w:rPr>
          <w:lang w:val="fr-FR"/>
        </w:rPr>
        <w:t>comme le prévoit l’article </w:t>
      </w:r>
      <w:r w:rsidR="00646011" w:rsidRPr="001C69D2">
        <w:rPr>
          <w:lang w:val="fr-FR"/>
        </w:rPr>
        <w:t xml:space="preserve">31 </w:t>
      </w:r>
      <w:r w:rsidRPr="001C69D2">
        <w:rPr>
          <w:lang w:val="fr-FR"/>
        </w:rPr>
        <w:t xml:space="preserve">de son Règlement intérieur tel que modifié par sa </w:t>
      </w:r>
      <w:r w:rsidR="00646011" w:rsidRPr="001C69D2">
        <w:rPr>
          <w:lang w:val="fr-FR"/>
        </w:rPr>
        <w:t>d</w:t>
      </w:r>
      <w:r w:rsidRPr="001C69D2">
        <w:rPr>
          <w:lang w:val="fr-FR"/>
        </w:rPr>
        <w:t>é</w:t>
      </w:r>
      <w:r w:rsidR="00646011" w:rsidRPr="001C69D2">
        <w:rPr>
          <w:lang w:val="fr-FR"/>
        </w:rPr>
        <w:t>cision</w:t>
      </w:r>
      <w:r w:rsidR="001770C2" w:rsidRPr="001C69D2">
        <w:rPr>
          <w:lang w:val="fr-FR"/>
        </w:rPr>
        <w:t> </w:t>
      </w:r>
      <w:r w:rsidR="00646011" w:rsidRPr="001C69D2">
        <w:rPr>
          <w:lang w:val="fr-FR"/>
        </w:rPr>
        <w:t xml:space="preserve">IPBES-2/1, </w:t>
      </w:r>
      <w:r w:rsidRPr="001C69D2">
        <w:rPr>
          <w:lang w:val="fr-FR"/>
        </w:rPr>
        <w:t>des suppléants pour</w:t>
      </w:r>
      <w:r w:rsidR="000513F5" w:rsidRPr="001C69D2">
        <w:rPr>
          <w:lang w:val="fr-FR"/>
        </w:rPr>
        <w:t xml:space="preserve"> remplacer</w:t>
      </w:r>
      <w:r w:rsidRPr="001C69D2">
        <w:rPr>
          <w:lang w:val="fr-FR"/>
        </w:rPr>
        <w:t xml:space="preserve"> deux membres du Groupe d’experts multidisciplinaire qui ont démissionné depuis la sixième </w:t>
      </w:r>
      <w:r w:rsidR="00646011" w:rsidRPr="001C69D2">
        <w:rPr>
          <w:lang w:val="fr-FR"/>
        </w:rPr>
        <w:t xml:space="preserve">session </w:t>
      </w:r>
      <w:r w:rsidRPr="001C69D2">
        <w:rPr>
          <w:lang w:val="fr-FR"/>
        </w:rPr>
        <w:t>de la Plénière</w:t>
      </w:r>
      <w:r w:rsidR="00646011" w:rsidRPr="001C69D2">
        <w:rPr>
          <w:lang w:val="fr-FR"/>
        </w:rPr>
        <w:t xml:space="preserve">, </w:t>
      </w:r>
      <w:r w:rsidRPr="001C69D2">
        <w:rPr>
          <w:lang w:val="fr-FR"/>
        </w:rPr>
        <w:t>à savoir Mme </w:t>
      </w:r>
      <w:r w:rsidR="00646011" w:rsidRPr="001C69D2">
        <w:rPr>
          <w:lang w:val="fr-FR"/>
        </w:rPr>
        <w:t>Carmen Roldán Chacón (</w:t>
      </w:r>
      <w:r w:rsidRPr="001C69D2">
        <w:rPr>
          <w:lang w:val="fr-FR"/>
        </w:rPr>
        <w:t>Amérique latine et Caraïbes</w:t>
      </w:r>
      <w:r w:rsidR="00646011" w:rsidRPr="001C69D2">
        <w:rPr>
          <w:lang w:val="fr-FR"/>
        </w:rPr>
        <w:t xml:space="preserve">) </w:t>
      </w:r>
      <w:r w:rsidRPr="001C69D2">
        <w:rPr>
          <w:lang w:val="fr-FR"/>
        </w:rPr>
        <w:t>et Mme </w:t>
      </w:r>
      <w:r w:rsidR="00646011" w:rsidRPr="001C69D2">
        <w:rPr>
          <w:lang w:val="fr-FR"/>
        </w:rPr>
        <w:t>Voahangy Raharimalala (</w:t>
      </w:r>
      <w:r w:rsidRPr="001C69D2">
        <w:rPr>
          <w:lang w:val="fr-FR"/>
        </w:rPr>
        <w:t>Afrique</w:t>
      </w:r>
      <w:r w:rsidR="00646011" w:rsidRPr="001C69D2">
        <w:rPr>
          <w:lang w:val="fr-FR"/>
        </w:rPr>
        <w:t xml:space="preserve">). </w:t>
      </w:r>
      <w:r w:rsidRPr="001C69D2">
        <w:rPr>
          <w:lang w:val="fr-FR"/>
        </w:rPr>
        <w:t>Conformément à l’article </w:t>
      </w:r>
      <w:r w:rsidR="00646011" w:rsidRPr="001C69D2">
        <w:rPr>
          <w:lang w:val="fr-FR"/>
        </w:rPr>
        <w:t xml:space="preserve">29 </w:t>
      </w:r>
      <w:r w:rsidRPr="001C69D2">
        <w:rPr>
          <w:lang w:val="fr-FR"/>
        </w:rPr>
        <w:t>du Règlement intérieur</w:t>
      </w:r>
      <w:r w:rsidR="00646011" w:rsidRPr="001C69D2">
        <w:rPr>
          <w:lang w:val="fr-FR"/>
        </w:rPr>
        <w:t xml:space="preserve">, </w:t>
      </w:r>
      <w:r w:rsidRPr="001C69D2">
        <w:rPr>
          <w:lang w:val="fr-FR"/>
        </w:rPr>
        <w:t xml:space="preserve">les suppléants </w:t>
      </w:r>
      <w:r w:rsidR="000733FF" w:rsidRPr="001C69D2">
        <w:rPr>
          <w:lang w:val="fr-FR"/>
        </w:rPr>
        <w:t>devraient siéger jusqu’au terme du mandat des membres qu’ils remplacent</w:t>
      </w:r>
      <w:r w:rsidR="00646011" w:rsidRPr="001C69D2">
        <w:rPr>
          <w:lang w:val="fr-FR"/>
        </w:rPr>
        <w:t xml:space="preserve">, </w:t>
      </w:r>
      <w:r w:rsidR="000733FF" w:rsidRPr="001C69D2">
        <w:rPr>
          <w:lang w:val="fr-FR"/>
        </w:rPr>
        <w:t xml:space="preserve">à savoir de la fin de la septième </w:t>
      </w:r>
      <w:r w:rsidR="00646011" w:rsidRPr="001C69D2">
        <w:rPr>
          <w:lang w:val="fr-FR"/>
        </w:rPr>
        <w:t xml:space="preserve">session </w:t>
      </w:r>
      <w:r w:rsidR="000733FF" w:rsidRPr="001C69D2">
        <w:rPr>
          <w:lang w:val="fr-FR"/>
        </w:rPr>
        <w:t>jusqu’à la fin de la neuvième</w:t>
      </w:r>
      <w:r w:rsidR="001770C2" w:rsidRPr="001C69D2">
        <w:rPr>
          <w:lang w:val="fr-FR"/>
        </w:rPr>
        <w:t> </w:t>
      </w:r>
      <w:r w:rsidR="00646011" w:rsidRPr="001C69D2">
        <w:rPr>
          <w:lang w:val="fr-FR"/>
        </w:rPr>
        <w:t xml:space="preserve">session </w:t>
      </w:r>
      <w:r w:rsidR="000733FF" w:rsidRPr="001C69D2">
        <w:rPr>
          <w:lang w:val="fr-FR"/>
        </w:rPr>
        <w:t>de la Plénière</w:t>
      </w:r>
      <w:r w:rsidR="00646011" w:rsidRPr="001C69D2">
        <w:rPr>
          <w:lang w:val="fr-FR"/>
        </w:rPr>
        <w:t xml:space="preserve">. </w:t>
      </w:r>
      <w:r w:rsidR="000733FF" w:rsidRPr="001C69D2">
        <w:rPr>
          <w:lang w:val="fr-FR"/>
        </w:rPr>
        <w:t>Les membres du Groupe d’experts peuvent être réélus pour un deuxième mandat consécutif</w:t>
      </w:r>
      <w:r w:rsidR="00646011" w:rsidRPr="001C69D2">
        <w:rPr>
          <w:lang w:val="fr-FR"/>
        </w:rPr>
        <w:t>.</w:t>
      </w:r>
    </w:p>
    <w:p w14:paraId="6E41D2BD" w14:textId="4DC634D4" w:rsidR="00646011" w:rsidRPr="001C69D2" w:rsidRDefault="000733FF" w:rsidP="00646011">
      <w:pPr>
        <w:pStyle w:val="Normalnumber"/>
        <w:numPr>
          <w:ilvl w:val="0"/>
          <w:numId w:val="6"/>
        </w:numPr>
        <w:tabs>
          <w:tab w:val="clear" w:pos="4082"/>
          <w:tab w:val="left" w:pos="624"/>
        </w:tabs>
        <w:rPr>
          <w:lang w:val="fr-FR"/>
        </w:rPr>
      </w:pPr>
      <w:r w:rsidRPr="001C69D2">
        <w:rPr>
          <w:lang w:val="fr-FR"/>
        </w:rPr>
        <w:t xml:space="preserve">Le </w:t>
      </w:r>
      <w:r w:rsidR="00646011" w:rsidRPr="001C69D2">
        <w:rPr>
          <w:lang w:val="fr-FR"/>
        </w:rPr>
        <w:t xml:space="preserve">5 </w:t>
      </w:r>
      <w:r w:rsidRPr="001C69D2">
        <w:rPr>
          <w:lang w:val="fr-FR"/>
        </w:rPr>
        <w:t xml:space="preserve">mars </w:t>
      </w:r>
      <w:r w:rsidR="00646011" w:rsidRPr="001C69D2">
        <w:rPr>
          <w:lang w:val="fr-FR"/>
        </w:rPr>
        <w:t xml:space="preserve">2019, </w:t>
      </w:r>
      <w:r w:rsidRPr="001C69D2">
        <w:rPr>
          <w:lang w:val="fr-FR"/>
        </w:rPr>
        <w:t>la Secrétaire exécutive</w:t>
      </w:r>
      <w:r w:rsidR="00646011" w:rsidRPr="001C69D2">
        <w:rPr>
          <w:lang w:val="fr-FR"/>
        </w:rPr>
        <w:t xml:space="preserve"> </w:t>
      </w:r>
      <w:r w:rsidRPr="001C69D2">
        <w:rPr>
          <w:lang w:val="fr-FR"/>
        </w:rPr>
        <w:t>a invité</w:t>
      </w:r>
      <w:r w:rsidR="00646011" w:rsidRPr="001C69D2">
        <w:rPr>
          <w:lang w:val="fr-FR"/>
        </w:rPr>
        <w:t xml:space="preserve"> </w:t>
      </w:r>
      <w:r w:rsidRPr="001C69D2">
        <w:rPr>
          <w:lang w:val="fr-FR"/>
        </w:rPr>
        <w:t>les membres</w:t>
      </w:r>
      <w:r w:rsidR="00646011" w:rsidRPr="001C69D2">
        <w:rPr>
          <w:lang w:val="fr-FR"/>
        </w:rPr>
        <w:t xml:space="preserve"> </w:t>
      </w:r>
      <w:r w:rsidRPr="001C69D2">
        <w:rPr>
          <w:lang w:val="fr-FR"/>
        </w:rPr>
        <w:t xml:space="preserve">de la </w:t>
      </w:r>
      <w:r w:rsidR="00646011" w:rsidRPr="001C69D2">
        <w:rPr>
          <w:lang w:val="fr-FR"/>
        </w:rPr>
        <w:t>Plat</w:t>
      </w:r>
      <w:r w:rsidRPr="001C69D2">
        <w:rPr>
          <w:lang w:val="fr-FR"/>
        </w:rPr>
        <w:t>e</w:t>
      </w:r>
      <w:r w:rsidR="00646011" w:rsidRPr="001C69D2">
        <w:rPr>
          <w:lang w:val="fr-FR"/>
        </w:rPr>
        <w:t>form</w:t>
      </w:r>
      <w:r w:rsidRPr="001C69D2">
        <w:rPr>
          <w:lang w:val="fr-FR"/>
        </w:rPr>
        <w:t>e</w:t>
      </w:r>
      <w:r w:rsidR="00646011" w:rsidRPr="001C69D2">
        <w:rPr>
          <w:lang w:val="fr-FR"/>
        </w:rPr>
        <w:t xml:space="preserve"> </w:t>
      </w:r>
      <w:r w:rsidRPr="001C69D2">
        <w:rPr>
          <w:lang w:val="fr-FR"/>
        </w:rPr>
        <w:t xml:space="preserve">des deux régions concernées à présenter des candidatures concernant les suppléants avant le </w:t>
      </w:r>
      <w:r w:rsidR="00646011" w:rsidRPr="001C69D2">
        <w:rPr>
          <w:lang w:val="fr-FR"/>
        </w:rPr>
        <w:t xml:space="preserve">4 </w:t>
      </w:r>
      <w:r w:rsidRPr="001C69D2">
        <w:rPr>
          <w:lang w:val="fr-FR"/>
        </w:rPr>
        <w:t xml:space="preserve">avril </w:t>
      </w:r>
      <w:r w:rsidR="00646011" w:rsidRPr="001C69D2">
        <w:rPr>
          <w:lang w:val="fr-FR"/>
        </w:rPr>
        <w:t xml:space="preserve">2019. </w:t>
      </w:r>
      <w:r w:rsidRPr="001C69D2">
        <w:rPr>
          <w:lang w:val="fr-FR"/>
        </w:rPr>
        <w:t xml:space="preserve">On trouvera dans le </w:t>
      </w:r>
      <w:r w:rsidR="00646011" w:rsidRPr="001C69D2">
        <w:rPr>
          <w:lang w:val="fr-FR"/>
        </w:rPr>
        <w:t xml:space="preserve">document IPBES/7/INF/22 </w:t>
      </w:r>
      <w:r w:rsidRPr="001C69D2">
        <w:rPr>
          <w:lang w:val="fr-FR"/>
        </w:rPr>
        <w:t xml:space="preserve">et sur la page Web </w:t>
      </w:r>
      <w:hyperlink r:id="rId16" w:history="1">
        <w:r w:rsidR="00646011" w:rsidRPr="001C69D2">
          <w:rPr>
            <w:lang w:val="fr-FR"/>
          </w:rPr>
          <w:t>https://www.ipbes.net/nominations/mep/ipbes7</w:t>
        </w:r>
      </w:hyperlink>
      <w:r w:rsidRPr="001C69D2">
        <w:rPr>
          <w:lang w:val="fr-FR"/>
        </w:rPr>
        <w:t xml:space="preserve"> des informations sur toutes les candidatures reçues</w:t>
      </w:r>
      <w:r w:rsidR="00646011" w:rsidRPr="001C69D2">
        <w:rPr>
          <w:lang w:val="fr-FR"/>
        </w:rPr>
        <w:t xml:space="preserve">. </w:t>
      </w:r>
    </w:p>
    <w:p w14:paraId="6E3E9AB0" w14:textId="6172BCCB" w:rsidR="00646011" w:rsidRPr="001C69D2" w:rsidRDefault="000733FF" w:rsidP="00646011">
      <w:pPr>
        <w:pStyle w:val="Normalnumber"/>
        <w:numPr>
          <w:ilvl w:val="0"/>
          <w:numId w:val="6"/>
        </w:numPr>
        <w:tabs>
          <w:tab w:val="clear" w:pos="4082"/>
          <w:tab w:val="left" w:pos="624"/>
        </w:tabs>
        <w:rPr>
          <w:lang w:val="fr-FR"/>
        </w:rPr>
      </w:pPr>
      <w:r w:rsidRPr="001C69D2">
        <w:rPr>
          <w:lang w:val="fr-FR"/>
        </w:rPr>
        <w:t>Les</w:t>
      </w:r>
      <w:r w:rsidR="00646011" w:rsidRPr="001C69D2">
        <w:rPr>
          <w:lang w:val="fr-FR"/>
        </w:rPr>
        <w:t xml:space="preserve"> r</w:t>
      </w:r>
      <w:r w:rsidRPr="001C69D2">
        <w:rPr>
          <w:lang w:val="fr-FR"/>
        </w:rPr>
        <w:t>é</w:t>
      </w:r>
      <w:r w:rsidR="00646011" w:rsidRPr="001C69D2">
        <w:rPr>
          <w:lang w:val="fr-FR"/>
        </w:rPr>
        <w:t>gions concern</w:t>
      </w:r>
      <w:r w:rsidRPr="001C69D2">
        <w:rPr>
          <w:lang w:val="fr-FR"/>
        </w:rPr>
        <w:t>ées</w:t>
      </w:r>
      <w:r w:rsidR="00646011" w:rsidRPr="001C69D2">
        <w:rPr>
          <w:lang w:val="fr-FR"/>
        </w:rPr>
        <w:t xml:space="preserve"> </w:t>
      </w:r>
      <w:r w:rsidRPr="001C69D2">
        <w:rPr>
          <w:lang w:val="fr-FR"/>
        </w:rPr>
        <w:t>seront invitées</w:t>
      </w:r>
      <w:r w:rsidR="00646011" w:rsidRPr="001C69D2">
        <w:rPr>
          <w:lang w:val="fr-FR"/>
        </w:rPr>
        <w:t xml:space="preserve"> </w:t>
      </w:r>
      <w:r w:rsidRPr="001C69D2">
        <w:rPr>
          <w:lang w:val="fr-FR"/>
        </w:rPr>
        <w:t>à examiner les candidatures</w:t>
      </w:r>
      <w:r w:rsidR="00646011" w:rsidRPr="001C69D2">
        <w:rPr>
          <w:lang w:val="fr-FR"/>
        </w:rPr>
        <w:t xml:space="preserve"> </w:t>
      </w:r>
      <w:r w:rsidRPr="001C69D2">
        <w:rPr>
          <w:lang w:val="fr-FR"/>
        </w:rPr>
        <w:t>reçues et à désigner</w:t>
      </w:r>
      <w:r w:rsidR="00646011" w:rsidRPr="001C69D2">
        <w:rPr>
          <w:lang w:val="fr-FR"/>
        </w:rPr>
        <w:t xml:space="preserve">, </w:t>
      </w:r>
      <w:r w:rsidRPr="001C69D2">
        <w:rPr>
          <w:lang w:val="fr-FR"/>
        </w:rPr>
        <w:t xml:space="preserve">en vue de leur </w:t>
      </w:r>
      <w:r w:rsidR="00646011" w:rsidRPr="001C69D2">
        <w:rPr>
          <w:lang w:val="fr-FR"/>
        </w:rPr>
        <w:t>s</w:t>
      </w:r>
      <w:r w:rsidRPr="001C69D2">
        <w:rPr>
          <w:lang w:val="fr-FR"/>
        </w:rPr>
        <w:t>é</w:t>
      </w:r>
      <w:r w:rsidR="00646011" w:rsidRPr="001C69D2">
        <w:rPr>
          <w:lang w:val="fr-FR"/>
        </w:rPr>
        <w:t xml:space="preserve">lection </w:t>
      </w:r>
      <w:r w:rsidRPr="001C69D2">
        <w:rPr>
          <w:lang w:val="fr-FR"/>
        </w:rPr>
        <w:t>par la Plénière</w:t>
      </w:r>
      <w:r w:rsidR="00646011" w:rsidRPr="001C69D2">
        <w:rPr>
          <w:lang w:val="fr-FR"/>
        </w:rPr>
        <w:t xml:space="preserve">, </w:t>
      </w:r>
      <w:r w:rsidRPr="001C69D2">
        <w:rPr>
          <w:lang w:val="fr-FR"/>
        </w:rPr>
        <w:t>un membre issu d’Amérique latine ou des Caraïbes et un membre issu d’Afrique pour remplacer les membres ayant démissionné</w:t>
      </w:r>
      <w:r w:rsidR="00646011" w:rsidRPr="001C69D2">
        <w:rPr>
          <w:lang w:val="fr-FR"/>
        </w:rPr>
        <w:t xml:space="preserve">. </w:t>
      </w:r>
      <w:r w:rsidRPr="001C69D2">
        <w:rPr>
          <w:lang w:val="fr-FR"/>
        </w:rPr>
        <w:t>Les critères devant être appliqués pour la nomination et la sélection des membres du Groupe d’experts sont énoncés à l’article </w:t>
      </w:r>
      <w:r w:rsidR="00646011" w:rsidRPr="001C69D2">
        <w:rPr>
          <w:lang w:val="fr-FR"/>
        </w:rPr>
        <w:t xml:space="preserve">26 </w:t>
      </w:r>
      <w:r w:rsidRPr="001C69D2">
        <w:rPr>
          <w:lang w:val="fr-FR"/>
        </w:rPr>
        <w:t>du Règlement intérieur</w:t>
      </w:r>
      <w:r w:rsidR="00646011" w:rsidRPr="001C69D2">
        <w:rPr>
          <w:lang w:val="fr-FR"/>
        </w:rPr>
        <w:t>.</w:t>
      </w:r>
    </w:p>
    <w:p w14:paraId="744CDAB5" w14:textId="77777777" w:rsidR="00C80556" w:rsidRPr="001C69D2" w:rsidRDefault="00C80556" w:rsidP="00C80556">
      <w:pPr>
        <w:pStyle w:val="CH2"/>
        <w:ind w:left="1248" w:hanging="624"/>
        <w:rPr>
          <w:lang w:val="fr-FR"/>
        </w:rPr>
      </w:pPr>
      <w:r w:rsidRPr="001C69D2">
        <w:rPr>
          <w:bCs/>
          <w:lang w:val="fr-FR"/>
        </w:rPr>
        <w:t>Point 3</w:t>
      </w:r>
    </w:p>
    <w:p w14:paraId="436F39FB" w14:textId="33854BAE" w:rsidR="00C80556" w:rsidRPr="001C69D2" w:rsidRDefault="00C80556" w:rsidP="00C80556">
      <w:pPr>
        <w:pStyle w:val="CH2"/>
        <w:ind w:left="1248" w:hanging="624"/>
        <w:rPr>
          <w:lang w:val="fr-FR"/>
        </w:rPr>
      </w:pPr>
      <w:r w:rsidRPr="001C69D2">
        <w:rPr>
          <w:bCs/>
          <w:lang w:val="fr-FR"/>
        </w:rPr>
        <w:t>Admission d</w:t>
      </w:r>
      <w:r w:rsidR="00850822" w:rsidRPr="001C69D2">
        <w:rPr>
          <w:bCs/>
          <w:lang w:val="fr-FR"/>
        </w:rPr>
        <w:t>’</w:t>
      </w:r>
      <w:r w:rsidRPr="001C69D2">
        <w:rPr>
          <w:bCs/>
          <w:lang w:val="fr-FR"/>
        </w:rPr>
        <w:t>observateurs à la septième session de la Plénière de la Plateforme</w:t>
      </w:r>
    </w:p>
    <w:p w14:paraId="1D101F23" w14:textId="0D87E788" w:rsidR="00C80556" w:rsidRPr="001C69D2" w:rsidRDefault="00C80556" w:rsidP="00646011">
      <w:pPr>
        <w:pStyle w:val="Normalnumber"/>
        <w:numPr>
          <w:ilvl w:val="0"/>
          <w:numId w:val="6"/>
        </w:numPr>
        <w:tabs>
          <w:tab w:val="clear" w:pos="4082"/>
          <w:tab w:val="left" w:pos="624"/>
        </w:tabs>
        <w:rPr>
          <w:lang w:val="fr-FR"/>
        </w:rPr>
      </w:pPr>
      <w:r w:rsidRPr="001C69D2">
        <w:rPr>
          <w:lang w:val="fr-FR"/>
        </w:rPr>
        <w:t>Le Président de la Plateforme proposera, au nom du Bureau, la liste des observateurs admis à la septième session (voir IPBES/7/INF/4) conformément à la décision prise par la Plénière à sa sixième</w:t>
      </w:r>
      <w:r w:rsidR="00850822" w:rsidRPr="001C69D2">
        <w:rPr>
          <w:lang w:val="fr-FR"/>
        </w:rPr>
        <w:t> </w:t>
      </w:r>
      <w:r w:rsidRPr="001C69D2">
        <w:rPr>
          <w:lang w:val="fr-FR"/>
        </w:rPr>
        <w:t>session (IPBES/6/15, par. 21), selon laquelle la procédure provisoire d</w:t>
      </w:r>
      <w:r w:rsidR="00850822" w:rsidRPr="001C69D2">
        <w:rPr>
          <w:lang w:val="fr-FR"/>
        </w:rPr>
        <w:t>’</w:t>
      </w:r>
      <w:r w:rsidRPr="001C69D2">
        <w:rPr>
          <w:lang w:val="fr-FR"/>
        </w:rPr>
        <w:t xml:space="preserve">admission des observateurs aux sessions de la Plénière, énoncée au paragraphe 22 du rapport sur les travaux de la première session de la Plénière (IPBES/1/12) et appliquée à ses deuxième, troisième, </w:t>
      </w:r>
      <w:r w:rsidR="00850822" w:rsidRPr="001C69D2">
        <w:rPr>
          <w:lang w:val="fr-FR"/>
        </w:rPr>
        <w:t xml:space="preserve">quatrième, </w:t>
      </w:r>
      <w:proofErr w:type="gramStart"/>
      <w:r w:rsidR="00850822" w:rsidRPr="001C69D2">
        <w:rPr>
          <w:lang w:val="fr-FR"/>
        </w:rPr>
        <w:t>cinquième et sixième </w:t>
      </w:r>
      <w:r w:rsidRPr="001C69D2">
        <w:rPr>
          <w:lang w:val="fr-FR"/>
        </w:rPr>
        <w:t>sessions</w:t>
      </w:r>
      <w:proofErr w:type="gramEnd"/>
      <w:r w:rsidRPr="001C69D2">
        <w:rPr>
          <w:lang w:val="fr-FR"/>
        </w:rPr>
        <w:t>, s</w:t>
      </w:r>
      <w:r w:rsidR="00850822" w:rsidRPr="001C69D2">
        <w:rPr>
          <w:lang w:val="fr-FR"/>
        </w:rPr>
        <w:t>’</w:t>
      </w:r>
      <w:r w:rsidRPr="001C69D2">
        <w:rPr>
          <w:lang w:val="fr-FR"/>
        </w:rPr>
        <w:t>appli</w:t>
      </w:r>
      <w:r w:rsidR="00850822" w:rsidRPr="001C69D2">
        <w:rPr>
          <w:lang w:val="fr-FR"/>
        </w:rPr>
        <w:t>querait également à sa septième </w:t>
      </w:r>
      <w:r w:rsidRPr="001C69D2">
        <w:rPr>
          <w:lang w:val="fr-FR"/>
        </w:rPr>
        <w:t>session.</w:t>
      </w:r>
    </w:p>
    <w:p w14:paraId="0E874A19" w14:textId="30DD1141" w:rsidR="00C80556" w:rsidRPr="001C69D2" w:rsidRDefault="00C80556" w:rsidP="00646011">
      <w:pPr>
        <w:pStyle w:val="Normalnumber"/>
        <w:numPr>
          <w:ilvl w:val="0"/>
          <w:numId w:val="6"/>
        </w:numPr>
        <w:tabs>
          <w:tab w:val="clear" w:pos="4082"/>
          <w:tab w:val="left" w:pos="624"/>
        </w:tabs>
        <w:rPr>
          <w:color w:val="000000"/>
          <w:lang w:val="fr-FR"/>
        </w:rPr>
      </w:pPr>
      <w:r w:rsidRPr="001C69D2">
        <w:rPr>
          <w:lang w:val="fr-FR"/>
        </w:rPr>
        <w:t>La Plénière a également décidé d</w:t>
      </w:r>
      <w:r w:rsidR="00850822" w:rsidRPr="001C69D2">
        <w:rPr>
          <w:lang w:val="fr-FR"/>
        </w:rPr>
        <w:t>’</w:t>
      </w:r>
      <w:r w:rsidRPr="001C69D2">
        <w:rPr>
          <w:lang w:val="fr-FR"/>
        </w:rPr>
        <w:t>examiner plus avant à sa septième session le projet de politique et de procédures d</w:t>
      </w:r>
      <w:r w:rsidR="00850822" w:rsidRPr="001C69D2">
        <w:rPr>
          <w:lang w:val="fr-FR"/>
        </w:rPr>
        <w:t>’</w:t>
      </w:r>
      <w:r w:rsidRPr="001C69D2">
        <w:rPr>
          <w:lang w:val="fr-FR"/>
        </w:rPr>
        <w:t>admission des observateurs, qui figure à l</w:t>
      </w:r>
      <w:r w:rsidR="00850822" w:rsidRPr="001C69D2">
        <w:rPr>
          <w:lang w:val="fr-FR"/>
        </w:rPr>
        <w:t>’</w:t>
      </w:r>
      <w:r w:rsidRPr="001C69D2">
        <w:rPr>
          <w:lang w:val="fr-FR"/>
        </w:rPr>
        <w:t>annexe de la note du secrétariat sur la question (IPBES/7/9).</w:t>
      </w:r>
    </w:p>
    <w:p w14:paraId="77326663" w14:textId="77777777" w:rsidR="00C80556" w:rsidRPr="001C69D2" w:rsidRDefault="00C80556" w:rsidP="00C80556">
      <w:pPr>
        <w:pStyle w:val="CH2"/>
        <w:ind w:left="1248" w:hanging="624"/>
        <w:rPr>
          <w:lang w:val="fr-FR"/>
        </w:rPr>
      </w:pPr>
      <w:r w:rsidRPr="001C69D2">
        <w:rPr>
          <w:bCs/>
          <w:lang w:val="fr-FR"/>
        </w:rPr>
        <w:t>Point 4</w:t>
      </w:r>
    </w:p>
    <w:p w14:paraId="638EE4D7" w14:textId="77777777" w:rsidR="00C80556" w:rsidRPr="001C69D2" w:rsidRDefault="00C80556" w:rsidP="00C80556">
      <w:pPr>
        <w:pStyle w:val="CH2"/>
        <w:ind w:left="1248" w:hanging="624"/>
        <w:rPr>
          <w:lang w:val="fr-FR"/>
        </w:rPr>
      </w:pPr>
      <w:r w:rsidRPr="001C69D2">
        <w:rPr>
          <w:bCs/>
          <w:lang w:val="fr-FR"/>
        </w:rPr>
        <w:t>Vérification des pouvoirs des représentants</w:t>
      </w:r>
    </w:p>
    <w:p w14:paraId="7BEDF620" w14:textId="6FC560F7" w:rsidR="00C80556" w:rsidRPr="001C69D2" w:rsidRDefault="00C80556" w:rsidP="00646011">
      <w:pPr>
        <w:pStyle w:val="Normalnumber"/>
        <w:numPr>
          <w:ilvl w:val="0"/>
          <w:numId w:val="6"/>
        </w:numPr>
        <w:tabs>
          <w:tab w:val="clear" w:pos="4082"/>
          <w:tab w:val="left" w:pos="624"/>
        </w:tabs>
        <w:rPr>
          <w:lang w:val="fr-FR"/>
        </w:rPr>
      </w:pPr>
      <w:r w:rsidRPr="001C69D2">
        <w:rPr>
          <w:lang w:val="fr-FR"/>
        </w:rPr>
        <w:t>Tous les États membres de la Plateforme sont invités à participer pleinement à la session. Aux</w:t>
      </w:r>
      <w:r w:rsidR="00EB248E" w:rsidRPr="001C69D2">
        <w:rPr>
          <w:lang w:val="fr-FR"/>
        </w:rPr>
        <w:t> </w:t>
      </w:r>
      <w:r w:rsidRPr="001C69D2">
        <w:rPr>
          <w:lang w:val="fr-FR"/>
        </w:rPr>
        <w:t>termes de l</w:t>
      </w:r>
      <w:r w:rsidR="00850822" w:rsidRPr="001C69D2">
        <w:rPr>
          <w:lang w:val="fr-FR"/>
        </w:rPr>
        <w:t>’</w:t>
      </w:r>
      <w:r w:rsidRPr="001C69D2">
        <w:rPr>
          <w:lang w:val="fr-FR"/>
        </w:rPr>
        <w:t>article 11 du Règlement intérieur, chaque membre de la Plateforme est représenté par une délégation composée d</w:t>
      </w:r>
      <w:r w:rsidR="00850822" w:rsidRPr="001C69D2">
        <w:rPr>
          <w:lang w:val="fr-FR"/>
        </w:rPr>
        <w:t>’</w:t>
      </w:r>
      <w:r w:rsidRPr="001C69D2">
        <w:rPr>
          <w:lang w:val="fr-FR"/>
        </w:rPr>
        <w:t>un chef de délégation et autres représentants accrédités, de représentants suppléants et de conseillers qu</w:t>
      </w:r>
      <w:r w:rsidR="00850822" w:rsidRPr="001C69D2">
        <w:rPr>
          <w:lang w:val="fr-FR"/>
        </w:rPr>
        <w:t>’</w:t>
      </w:r>
      <w:r w:rsidRPr="001C69D2">
        <w:rPr>
          <w:lang w:val="fr-FR"/>
        </w:rPr>
        <w:t>il juge nécessaires.</w:t>
      </w:r>
    </w:p>
    <w:p w14:paraId="73082AA6" w14:textId="41280504" w:rsidR="00C80556" w:rsidRPr="001C69D2" w:rsidRDefault="00C80556" w:rsidP="00646011">
      <w:pPr>
        <w:pStyle w:val="Normalnumber"/>
        <w:numPr>
          <w:ilvl w:val="0"/>
          <w:numId w:val="6"/>
        </w:numPr>
        <w:tabs>
          <w:tab w:val="clear" w:pos="4082"/>
          <w:tab w:val="left" w:pos="624"/>
        </w:tabs>
        <w:rPr>
          <w:lang w:val="fr-FR"/>
        </w:rPr>
      </w:pPr>
      <w:r w:rsidRPr="001C69D2">
        <w:rPr>
          <w:lang w:val="fr-FR"/>
        </w:rPr>
        <w:t>En application de l</w:t>
      </w:r>
      <w:r w:rsidR="00850822" w:rsidRPr="001C69D2">
        <w:rPr>
          <w:lang w:val="fr-FR"/>
        </w:rPr>
        <w:t>’</w:t>
      </w:r>
      <w:r w:rsidRPr="001C69D2">
        <w:rPr>
          <w:lang w:val="fr-FR"/>
        </w:rPr>
        <w:t>article 12 du Règlement intérieur, les représentants des États membres de la Plateforme qui participent à la session doivent transmettre au secrétariat leurs pouvoirs délivrés par leur chef d</w:t>
      </w:r>
      <w:r w:rsidR="00850822" w:rsidRPr="001C69D2">
        <w:rPr>
          <w:lang w:val="fr-FR"/>
        </w:rPr>
        <w:t>’</w:t>
      </w:r>
      <w:r w:rsidRPr="001C69D2">
        <w:rPr>
          <w:lang w:val="fr-FR"/>
        </w:rPr>
        <w:t>État ou de gouvernement ou par leur ministre des affaires étrangères, ou en leur nom, conformément aux politiques et à la législation de chaque pays, si possible 24 heures au plus tard après l</w:t>
      </w:r>
      <w:r w:rsidR="00850822" w:rsidRPr="001C69D2">
        <w:rPr>
          <w:lang w:val="fr-FR"/>
        </w:rPr>
        <w:t>’</w:t>
      </w:r>
      <w:r w:rsidRPr="001C69D2">
        <w:rPr>
          <w:lang w:val="fr-FR"/>
        </w:rPr>
        <w:t>ouverture de la session. Sans ces pouvoirs, les représentants ne pourront pas participer à l</w:t>
      </w:r>
      <w:r w:rsidR="00850822" w:rsidRPr="001C69D2">
        <w:rPr>
          <w:lang w:val="fr-FR"/>
        </w:rPr>
        <w:t>’</w:t>
      </w:r>
      <w:r w:rsidRPr="001C69D2">
        <w:rPr>
          <w:lang w:val="fr-FR"/>
        </w:rPr>
        <w:t>adoption des décisions à la session.</w:t>
      </w:r>
    </w:p>
    <w:p w14:paraId="1B591A6B" w14:textId="6A6D4230" w:rsidR="00C80556" w:rsidRPr="001C69D2" w:rsidRDefault="00C80556" w:rsidP="00646011">
      <w:pPr>
        <w:pStyle w:val="Normalnumber"/>
        <w:numPr>
          <w:ilvl w:val="0"/>
          <w:numId w:val="6"/>
        </w:numPr>
        <w:tabs>
          <w:tab w:val="clear" w:pos="4082"/>
          <w:tab w:val="left" w:pos="624"/>
        </w:tabs>
        <w:rPr>
          <w:lang w:val="fr-FR"/>
        </w:rPr>
      </w:pPr>
      <w:r w:rsidRPr="001C69D2">
        <w:rPr>
          <w:lang w:val="fr-FR"/>
        </w:rPr>
        <w:t>Conformément à l</w:t>
      </w:r>
      <w:r w:rsidR="00850822" w:rsidRPr="001C69D2">
        <w:rPr>
          <w:lang w:val="fr-FR"/>
        </w:rPr>
        <w:t>’</w:t>
      </w:r>
      <w:r w:rsidRPr="001C69D2">
        <w:rPr>
          <w:lang w:val="fr-FR"/>
        </w:rPr>
        <w:t>article 13 du Règlement intérieur, le Bureau examinera les pouvoirs des représentants des membres de la Plateforme et fera rapport à ce sujet à la Plénière. Le Bureau soumettra son rapport le mercredi 1</w:t>
      </w:r>
      <w:r w:rsidRPr="001C69D2">
        <w:rPr>
          <w:vertAlign w:val="superscript"/>
          <w:lang w:val="fr-FR"/>
        </w:rPr>
        <w:t>er</w:t>
      </w:r>
      <w:r w:rsidRPr="001C69D2">
        <w:rPr>
          <w:lang w:val="fr-FR"/>
        </w:rPr>
        <w:t xml:space="preserve"> mai 2019, avant l</w:t>
      </w:r>
      <w:r w:rsidR="00850822" w:rsidRPr="001C69D2">
        <w:rPr>
          <w:lang w:val="fr-FR"/>
        </w:rPr>
        <w:t>’</w:t>
      </w:r>
      <w:r w:rsidRPr="001C69D2">
        <w:rPr>
          <w:lang w:val="fr-FR"/>
        </w:rPr>
        <w:t>adoption de toute décision.</w:t>
      </w:r>
    </w:p>
    <w:p w14:paraId="22781A82" w14:textId="77777777" w:rsidR="00D37F8F" w:rsidRPr="001C69D2" w:rsidRDefault="00D37F8F">
      <w:pPr>
        <w:tabs>
          <w:tab w:val="clear" w:pos="1247"/>
          <w:tab w:val="clear" w:pos="1814"/>
          <w:tab w:val="clear" w:pos="2381"/>
          <w:tab w:val="clear" w:pos="2948"/>
          <w:tab w:val="clear" w:pos="3515"/>
        </w:tabs>
        <w:rPr>
          <w:b/>
          <w:bCs/>
          <w:sz w:val="24"/>
          <w:szCs w:val="24"/>
        </w:rPr>
      </w:pPr>
      <w:r w:rsidRPr="001C69D2">
        <w:rPr>
          <w:bCs/>
        </w:rPr>
        <w:br w:type="page"/>
      </w:r>
    </w:p>
    <w:p w14:paraId="445734F1" w14:textId="6B61D011" w:rsidR="00C80556" w:rsidRPr="001C69D2" w:rsidRDefault="00C80556" w:rsidP="00C80556">
      <w:pPr>
        <w:pStyle w:val="CH2"/>
        <w:keepLines w:val="0"/>
        <w:spacing w:before="240"/>
        <w:ind w:left="1238" w:right="288" w:hanging="619"/>
        <w:rPr>
          <w:lang w:val="fr-FR"/>
        </w:rPr>
      </w:pPr>
      <w:r w:rsidRPr="001C69D2">
        <w:rPr>
          <w:bCs/>
          <w:lang w:val="fr-FR"/>
        </w:rPr>
        <w:t>Point 5</w:t>
      </w:r>
    </w:p>
    <w:p w14:paraId="6096D29F" w14:textId="7666AE77" w:rsidR="00C80556" w:rsidRPr="001C69D2" w:rsidRDefault="00C80556" w:rsidP="00C80556">
      <w:pPr>
        <w:pStyle w:val="CH2"/>
        <w:ind w:left="624" w:firstLine="0"/>
        <w:rPr>
          <w:lang w:val="fr-FR"/>
        </w:rPr>
      </w:pPr>
      <w:r w:rsidRPr="001C69D2">
        <w:rPr>
          <w:bCs/>
          <w:lang w:val="fr-FR"/>
        </w:rPr>
        <w:t>Rapport de la Secrétaire exécutive sur la mise en œuvre du premier programme de</w:t>
      </w:r>
      <w:r w:rsidR="003E6DA3">
        <w:rPr>
          <w:bCs/>
          <w:lang w:val="fr-FR"/>
        </w:rPr>
        <w:t> </w:t>
      </w:r>
      <w:r w:rsidRPr="001C69D2">
        <w:rPr>
          <w:bCs/>
          <w:lang w:val="fr-FR"/>
        </w:rPr>
        <w:t>travail pour la période 2014</w:t>
      </w:r>
      <w:r w:rsidR="00850822" w:rsidRPr="001C69D2">
        <w:rPr>
          <w:sz w:val="18"/>
          <w:szCs w:val="18"/>
          <w:lang w:val="fr-FR"/>
        </w:rPr>
        <w:t>–</w:t>
      </w:r>
      <w:r w:rsidRPr="001C69D2">
        <w:rPr>
          <w:bCs/>
          <w:lang w:val="fr-FR"/>
        </w:rPr>
        <w:t>2018</w:t>
      </w:r>
    </w:p>
    <w:p w14:paraId="151B0C22" w14:textId="0E4631F9" w:rsidR="00C80556" w:rsidRPr="001C69D2" w:rsidRDefault="00C80556" w:rsidP="00646011">
      <w:pPr>
        <w:pStyle w:val="Normalnumber"/>
        <w:numPr>
          <w:ilvl w:val="0"/>
          <w:numId w:val="6"/>
        </w:numPr>
        <w:tabs>
          <w:tab w:val="clear" w:pos="4082"/>
          <w:tab w:val="left" w:pos="624"/>
        </w:tabs>
        <w:rPr>
          <w:color w:val="000000"/>
          <w:lang w:val="fr-FR"/>
        </w:rPr>
      </w:pPr>
      <w:r w:rsidRPr="001C69D2">
        <w:rPr>
          <w:lang w:val="fr-FR"/>
        </w:rPr>
        <w:t>Conformément à la décision IPBES-6/1 relative à la mise en œuvre du programme de travail initial de la Plateforme, la Secrétaire exécutive, en collaboration avec le Groupe d</w:t>
      </w:r>
      <w:r w:rsidR="00850822" w:rsidRPr="001C69D2">
        <w:rPr>
          <w:lang w:val="fr-FR"/>
        </w:rPr>
        <w:t>’</w:t>
      </w:r>
      <w:r w:rsidRPr="001C69D2">
        <w:rPr>
          <w:lang w:val="fr-FR"/>
        </w:rPr>
        <w:t>experts multidisciplinaire et le Bureau, a préparé un rapport sur la question (IPBES/7/2) pour examen par la Plénière. La Secrétaire exécutive présentera un rapport complet sur tous les aspects de la mise en œuvre du premier programme de travail de la Plateforme. En ce qui concerne les travaux des équipes spéciales et des groupes d</w:t>
      </w:r>
      <w:r w:rsidR="00850822" w:rsidRPr="001C69D2">
        <w:rPr>
          <w:lang w:val="fr-FR"/>
        </w:rPr>
        <w:t>’</w:t>
      </w:r>
      <w:r w:rsidRPr="001C69D2">
        <w:rPr>
          <w:lang w:val="fr-FR"/>
        </w:rPr>
        <w:t>experts de la Plateforme, la Plénière souhaitera peut-être donner des orientations sur leur avenir au titre du point 9 dans le cadre de la décision qui sera adoptée sur le prochain programme de travail de la Plateforme.</w:t>
      </w:r>
    </w:p>
    <w:p w14:paraId="49AD3D2E" w14:textId="5F91C630" w:rsidR="00C80556" w:rsidRPr="001C69D2" w:rsidRDefault="00C80556" w:rsidP="00646011">
      <w:pPr>
        <w:pStyle w:val="Normalnumber"/>
        <w:numPr>
          <w:ilvl w:val="0"/>
          <w:numId w:val="6"/>
        </w:numPr>
        <w:tabs>
          <w:tab w:val="clear" w:pos="4082"/>
          <w:tab w:val="left" w:pos="624"/>
        </w:tabs>
        <w:rPr>
          <w:lang w:val="fr-FR"/>
        </w:rPr>
      </w:pPr>
      <w:r w:rsidRPr="001C69D2">
        <w:rPr>
          <w:lang w:val="fr-FR"/>
        </w:rPr>
        <w:t>La Plénière souhaitera peut-être prendre note des informations contenues dans le rapport, ainsi que de documents d</w:t>
      </w:r>
      <w:r w:rsidR="00850822" w:rsidRPr="001C69D2">
        <w:rPr>
          <w:lang w:val="fr-FR"/>
        </w:rPr>
        <w:t>’</w:t>
      </w:r>
      <w:r w:rsidRPr="001C69D2">
        <w:rPr>
          <w:lang w:val="fr-FR"/>
        </w:rPr>
        <w:t>informations connexes, notamment le rapport sur les arrangements institutionnels mis en place pour fournir l</w:t>
      </w:r>
      <w:r w:rsidR="00850822" w:rsidRPr="001C69D2">
        <w:rPr>
          <w:lang w:val="fr-FR"/>
        </w:rPr>
        <w:t>’</w:t>
      </w:r>
      <w:r w:rsidRPr="001C69D2">
        <w:rPr>
          <w:lang w:val="fr-FR"/>
        </w:rPr>
        <w:t>appui technique destiné à la mise en œuvre du programme de travail (IPBES/7/INF/5) ; des informations sur l</w:t>
      </w:r>
      <w:r w:rsidR="00850822" w:rsidRPr="001C69D2">
        <w:rPr>
          <w:lang w:val="fr-FR"/>
        </w:rPr>
        <w:t>’</w:t>
      </w:r>
      <w:r w:rsidRPr="001C69D2">
        <w:rPr>
          <w:lang w:val="fr-FR"/>
        </w:rPr>
        <w:t>état d</w:t>
      </w:r>
      <w:r w:rsidR="00850822" w:rsidRPr="001C69D2">
        <w:rPr>
          <w:lang w:val="fr-FR"/>
        </w:rPr>
        <w:t>’</w:t>
      </w:r>
      <w:r w:rsidRPr="001C69D2">
        <w:rPr>
          <w:lang w:val="fr-FR"/>
        </w:rPr>
        <w:t>avancement de l</w:t>
      </w:r>
      <w:r w:rsidR="00850822" w:rsidRPr="001C69D2">
        <w:rPr>
          <w:lang w:val="fr-FR"/>
        </w:rPr>
        <w:t>’</w:t>
      </w:r>
      <w:r w:rsidRPr="001C69D2">
        <w:rPr>
          <w:lang w:val="fr-FR"/>
        </w:rPr>
        <w:t>évaluation de l</w:t>
      </w:r>
      <w:r w:rsidR="00850822" w:rsidRPr="001C69D2">
        <w:rPr>
          <w:lang w:val="fr-FR"/>
        </w:rPr>
        <w:t>’</w:t>
      </w:r>
      <w:r w:rsidRPr="001C69D2">
        <w:rPr>
          <w:lang w:val="fr-FR"/>
        </w:rPr>
        <w:t>utilisation durable des espèces sauvages, de l</w:t>
      </w:r>
      <w:r w:rsidR="00850822" w:rsidRPr="001C69D2">
        <w:rPr>
          <w:lang w:val="fr-FR"/>
        </w:rPr>
        <w:t>’</w:t>
      </w:r>
      <w:r w:rsidRPr="001C69D2">
        <w:rPr>
          <w:lang w:val="fr-FR"/>
        </w:rPr>
        <w:t>évaluation des espèces exotiques envahissantes et de l</w:t>
      </w:r>
      <w:r w:rsidR="00850822" w:rsidRPr="001C69D2">
        <w:rPr>
          <w:lang w:val="fr-FR"/>
        </w:rPr>
        <w:t>’</w:t>
      </w:r>
      <w:r w:rsidRPr="001C69D2">
        <w:rPr>
          <w:lang w:val="fr-FR"/>
        </w:rPr>
        <w:t>évaluation des diverses conceptualisations des multiples valeurs de la nature et de ses bienfaits, conformément aux paragraphes 2 et 3 de la section</w:t>
      </w:r>
      <w:r w:rsidR="00850822" w:rsidRPr="001C69D2">
        <w:rPr>
          <w:lang w:val="fr-FR"/>
        </w:rPr>
        <w:t> </w:t>
      </w:r>
      <w:r w:rsidRPr="001C69D2">
        <w:rPr>
          <w:lang w:val="fr-FR"/>
        </w:rPr>
        <w:t>V et au paragraphe 3 de la section</w:t>
      </w:r>
      <w:r w:rsidR="00850822" w:rsidRPr="001C69D2">
        <w:rPr>
          <w:lang w:val="fr-FR"/>
        </w:rPr>
        <w:t> </w:t>
      </w:r>
      <w:r w:rsidRPr="001C69D2">
        <w:rPr>
          <w:lang w:val="fr-FR"/>
        </w:rPr>
        <w:t>VI de la décision IPBES-6/1 (voir</w:t>
      </w:r>
      <w:r w:rsidR="003E6DA3">
        <w:rPr>
          <w:lang w:val="fr-FR"/>
        </w:rPr>
        <w:t> </w:t>
      </w:r>
      <w:r w:rsidRPr="001C69D2">
        <w:rPr>
          <w:lang w:val="fr-FR"/>
        </w:rPr>
        <w:t>également IPBES/7/INF/6) ; des informations relatives aux travaux sur le renforcement des capacités, en particulier les progrès accomplis dans la mise en œuvre du plan glissant, comme suite à la section II de la décision IPBES-6/1 (voir également IPBES/7/INF/7) ; des informations relatives aux savoirs autochtones et locaux, en particulier la mise en œuvre de la démarche qui consiste à tenir compte des savoirs autochtones et locaux et à les utiliser, comme suite aux paragraphes</w:t>
      </w:r>
      <w:r w:rsidR="00850822" w:rsidRPr="001C69D2">
        <w:rPr>
          <w:lang w:val="fr-FR"/>
        </w:rPr>
        <w:t> </w:t>
      </w:r>
      <w:r w:rsidRPr="001C69D2">
        <w:rPr>
          <w:lang w:val="fr-FR"/>
        </w:rPr>
        <w:t>1 à 3 de la section III de la décision IPBES-6/1 (voir également IPBES/7/INF/8) ; des informations relatives aux travaux sur les connaissances et les données, en particulier la mise en œuvre du plan de travail pour 2017 et 2018, comme suite au paragraphe 6 de la section III de la décision IPBES-5/1 (voir également IPBES/76/INF/9) ; des informations relatives au guide sur la réalisation et l</w:t>
      </w:r>
      <w:r w:rsidR="00850822" w:rsidRPr="001C69D2">
        <w:rPr>
          <w:lang w:val="fr-FR"/>
        </w:rPr>
        <w:t>’</w:t>
      </w:r>
      <w:r w:rsidRPr="001C69D2">
        <w:rPr>
          <w:lang w:val="fr-FR"/>
        </w:rPr>
        <w:t>intégration des évaluations à tous les niveaux, comme suite au paragraphe 1 de la section III de la décision IPBES-4/1 (voir</w:t>
      </w:r>
      <w:r w:rsidR="003E6DA3">
        <w:rPr>
          <w:lang w:val="fr-FR"/>
        </w:rPr>
        <w:t> </w:t>
      </w:r>
      <w:r w:rsidRPr="001C69D2">
        <w:rPr>
          <w:lang w:val="fr-FR"/>
        </w:rPr>
        <w:t>IPBES/7/INF/10) ; des informations relatives aux travaux sur les scénarios et les modèles, comme suite au paragraphe 3 de la section VI de la décision IPBES-5/1 et au paragraphe 1 de la section VI de la décision IPBES-6/1 (voir également IPBES/7/INF/11) ; des informations relatives aux travaux sur les outils et méthodes d</w:t>
      </w:r>
      <w:r w:rsidR="00850822" w:rsidRPr="001C69D2">
        <w:rPr>
          <w:lang w:val="fr-FR"/>
        </w:rPr>
        <w:t>’</w:t>
      </w:r>
      <w:r w:rsidRPr="001C69D2">
        <w:rPr>
          <w:lang w:val="fr-FR"/>
        </w:rPr>
        <w:t>appui à l</w:t>
      </w:r>
      <w:r w:rsidR="00850822" w:rsidRPr="001C69D2">
        <w:rPr>
          <w:lang w:val="fr-FR"/>
        </w:rPr>
        <w:t>’</w:t>
      </w:r>
      <w:r w:rsidRPr="001C69D2">
        <w:rPr>
          <w:lang w:val="fr-FR"/>
        </w:rPr>
        <w:t>élaboration des politiques, en particulier le catalogue d</w:t>
      </w:r>
      <w:r w:rsidR="00850822" w:rsidRPr="001C69D2">
        <w:rPr>
          <w:lang w:val="fr-FR"/>
        </w:rPr>
        <w:t>’</w:t>
      </w:r>
      <w:r w:rsidRPr="001C69D2">
        <w:rPr>
          <w:lang w:val="fr-FR"/>
        </w:rPr>
        <w:t>outils et de méthodes d</w:t>
      </w:r>
      <w:r w:rsidR="00850822" w:rsidRPr="001C69D2">
        <w:rPr>
          <w:lang w:val="fr-FR"/>
        </w:rPr>
        <w:t>’</w:t>
      </w:r>
      <w:r w:rsidRPr="001C69D2">
        <w:rPr>
          <w:lang w:val="fr-FR"/>
        </w:rPr>
        <w:t>appui à l</w:t>
      </w:r>
      <w:r w:rsidR="00850822" w:rsidRPr="001C69D2">
        <w:rPr>
          <w:lang w:val="fr-FR"/>
        </w:rPr>
        <w:t>’</w:t>
      </w:r>
      <w:r w:rsidRPr="001C69D2">
        <w:rPr>
          <w:lang w:val="fr-FR"/>
        </w:rPr>
        <w:t>élaboration des politiques, comme suite à la section VII de la décision IPBES-6/1 (voir également IPBES/7/INF/13) ; des informations relatives à la mise en œuvre de la stratégie de communication et de sensibilisation et de la stratégie d</w:t>
      </w:r>
      <w:r w:rsidR="00850822" w:rsidRPr="001C69D2">
        <w:rPr>
          <w:lang w:val="fr-FR"/>
        </w:rPr>
        <w:t>’</w:t>
      </w:r>
      <w:r w:rsidRPr="001C69D2">
        <w:rPr>
          <w:lang w:val="fr-FR"/>
        </w:rPr>
        <w:t>association des parties prenantes, comme suite aux paragraphes 2 et 4 de la décision IPBES-3/4 (voir également IPBES/7/INF/14) ; des informations relatives aux partenariats, comme suite au paragraphe 2 de la section III de la décision IPBES-4/4 (voir également IPBES/7/INF/15) ; et des informations relatives à la mise en œuvre de la politique et des procédures en matière de conflit d</w:t>
      </w:r>
      <w:r w:rsidR="00850822" w:rsidRPr="001C69D2">
        <w:rPr>
          <w:lang w:val="fr-FR"/>
        </w:rPr>
        <w:t>’</w:t>
      </w:r>
      <w:r w:rsidRPr="001C69D2">
        <w:rPr>
          <w:lang w:val="fr-FR"/>
        </w:rPr>
        <w:t>intérêts (décision IPBES-3/3, annexe II</w:t>
      </w:r>
      <w:r w:rsidR="003E6DA3">
        <w:rPr>
          <w:lang w:val="fr-FR"/>
        </w:rPr>
        <w:t> ;</w:t>
      </w:r>
      <w:r w:rsidRPr="001C69D2">
        <w:rPr>
          <w:lang w:val="fr-FR"/>
        </w:rPr>
        <w:t xml:space="preserve"> voir aussi IPBES/7/INF/16).</w:t>
      </w:r>
    </w:p>
    <w:p w14:paraId="1610FCD5" w14:textId="77777777" w:rsidR="00C80556" w:rsidRPr="001C69D2" w:rsidRDefault="00C80556" w:rsidP="00C80556">
      <w:pPr>
        <w:pStyle w:val="CH2"/>
        <w:keepLines w:val="0"/>
        <w:spacing w:before="240"/>
        <w:ind w:left="1248" w:right="288" w:hanging="624"/>
        <w:rPr>
          <w:lang w:val="fr-FR"/>
        </w:rPr>
      </w:pPr>
      <w:r w:rsidRPr="001C69D2">
        <w:rPr>
          <w:bCs/>
          <w:lang w:val="fr-FR"/>
        </w:rPr>
        <w:t>Point 6</w:t>
      </w:r>
    </w:p>
    <w:p w14:paraId="24C0392B" w14:textId="77777777" w:rsidR="00C80556" w:rsidRPr="001C69D2" w:rsidRDefault="00C80556" w:rsidP="00C80556">
      <w:pPr>
        <w:pStyle w:val="CH2"/>
        <w:ind w:left="624" w:right="288" w:firstLine="0"/>
        <w:rPr>
          <w:lang w:val="fr-FR"/>
        </w:rPr>
      </w:pPr>
      <w:r w:rsidRPr="001C69D2">
        <w:rPr>
          <w:bCs/>
          <w:lang w:val="fr-FR"/>
        </w:rPr>
        <w:t>Évaluation mondiale de la biodiversité et des services écosystémiques</w:t>
      </w:r>
    </w:p>
    <w:p w14:paraId="7D5DEC87" w14:textId="3094A13D" w:rsidR="00C80556" w:rsidRPr="001C69D2" w:rsidRDefault="00850822" w:rsidP="00646011">
      <w:pPr>
        <w:pStyle w:val="Normalnumber"/>
        <w:numPr>
          <w:ilvl w:val="0"/>
          <w:numId w:val="6"/>
        </w:numPr>
        <w:tabs>
          <w:tab w:val="clear" w:pos="4082"/>
          <w:tab w:val="left" w:pos="624"/>
        </w:tabs>
        <w:rPr>
          <w:lang w:val="fr-FR"/>
        </w:rPr>
      </w:pPr>
      <w:r w:rsidRPr="001C69D2">
        <w:rPr>
          <w:lang w:val="fr-FR"/>
        </w:rPr>
        <w:t>Au paragraphe </w:t>
      </w:r>
      <w:r w:rsidR="00C80556" w:rsidRPr="001C69D2">
        <w:rPr>
          <w:lang w:val="fr-FR"/>
        </w:rPr>
        <w:t>3 de la section</w:t>
      </w:r>
      <w:r w:rsidRPr="001C69D2">
        <w:rPr>
          <w:lang w:val="fr-FR"/>
        </w:rPr>
        <w:t> </w:t>
      </w:r>
      <w:r w:rsidR="00C80556" w:rsidRPr="001C69D2">
        <w:rPr>
          <w:lang w:val="fr-FR"/>
        </w:rPr>
        <w:t>III de la décision IPBES-4/1, la Plénière a approuvé la réalisation d</w:t>
      </w:r>
      <w:r w:rsidRPr="001C69D2">
        <w:rPr>
          <w:lang w:val="fr-FR"/>
        </w:rPr>
        <w:t>’</w:t>
      </w:r>
      <w:r w:rsidR="00C80556" w:rsidRPr="001C69D2">
        <w:rPr>
          <w:lang w:val="fr-FR"/>
        </w:rPr>
        <w:t>une évaluation mondiale de la biodiversité et des services écosystémiques, présentée dans le rapport de cadrage pour cette évaluation figurant à l</w:t>
      </w:r>
      <w:r w:rsidRPr="001C69D2">
        <w:rPr>
          <w:lang w:val="fr-FR"/>
        </w:rPr>
        <w:t>’</w:t>
      </w:r>
      <w:r w:rsidR="00C80556" w:rsidRPr="001C69D2">
        <w:rPr>
          <w:lang w:val="fr-FR"/>
        </w:rPr>
        <w:t>annexe I de cette décision, pour examen par la Plénière à sa septième session. Dans la section IV de la décision IPBES-6/1, la Plénière a donné de nouvelles orientations et a prié le Groupe d</w:t>
      </w:r>
      <w:r w:rsidRPr="001C69D2">
        <w:rPr>
          <w:lang w:val="fr-FR"/>
        </w:rPr>
        <w:t>’</w:t>
      </w:r>
      <w:r w:rsidR="00C80556" w:rsidRPr="001C69D2">
        <w:rPr>
          <w:lang w:val="fr-FR"/>
        </w:rPr>
        <w:t>experts multidisciplinaire et le Bureau de faciliter les débats concernant les enseignements tirés de la façon dont le concept de « contribution que la nature apporte aux populations » avait été introduit et utilisé dans les évaluations régionales de la biodiversité et des services écosystémiques et dans l</w:t>
      </w:r>
      <w:r w:rsidRPr="001C69D2">
        <w:rPr>
          <w:lang w:val="fr-FR"/>
        </w:rPr>
        <w:t>’</w:t>
      </w:r>
      <w:r w:rsidR="00C80556" w:rsidRPr="001C69D2">
        <w:rPr>
          <w:lang w:val="fr-FR"/>
        </w:rPr>
        <w:t>évaluation de la dégradation et de la restauration des terres. La Plénière a également prié les coprésidents de l</w:t>
      </w:r>
      <w:r w:rsidRPr="001C69D2">
        <w:rPr>
          <w:lang w:val="fr-FR"/>
        </w:rPr>
        <w:t>’</w:t>
      </w:r>
      <w:r w:rsidR="00C80556" w:rsidRPr="001C69D2">
        <w:rPr>
          <w:lang w:val="fr-FR"/>
        </w:rPr>
        <w:t>évaluation mondiale de collaborer avec le Groupe d</w:t>
      </w:r>
      <w:r w:rsidRPr="001C69D2">
        <w:rPr>
          <w:lang w:val="fr-FR"/>
        </w:rPr>
        <w:t>’</w:t>
      </w:r>
      <w:r w:rsidR="00C80556" w:rsidRPr="001C69D2">
        <w:rPr>
          <w:lang w:val="fr-FR"/>
        </w:rPr>
        <w:t>experts multidisciplinaire et le Bureau afin de veiller à ce que les questions de politique générale recensées dans le rapport de cadrage de l</w:t>
      </w:r>
      <w:r w:rsidRPr="001C69D2">
        <w:rPr>
          <w:lang w:val="fr-FR"/>
        </w:rPr>
        <w:t>’</w:t>
      </w:r>
      <w:r w:rsidR="00C80556" w:rsidRPr="001C69D2">
        <w:rPr>
          <w:lang w:val="fr-FR"/>
        </w:rPr>
        <w:t>évaluation soient traitées dans le projet de résumé à l</w:t>
      </w:r>
      <w:r w:rsidRPr="001C69D2">
        <w:rPr>
          <w:lang w:val="fr-FR"/>
        </w:rPr>
        <w:t>’</w:t>
      </w:r>
      <w:r w:rsidR="00C80556" w:rsidRPr="001C69D2">
        <w:rPr>
          <w:lang w:val="fr-FR"/>
        </w:rPr>
        <w:t>intention des décideurs.</w:t>
      </w:r>
    </w:p>
    <w:p w14:paraId="1747E2F1" w14:textId="04C29823" w:rsidR="00C80556" w:rsidRPr="001C69D2" w:rsidRDefault="00C80556" w:rsidP="00621802">
      <w:pPr>
        <w:pStyle w:val="Normalnumber"/>
        <w:numPr>
          <w:ilvl w:val="0"/>
          <w:numId w:val="6"/>
        </w:numPr>
        <w:tabs>
          <w:tab w:val="clear" w:pos="4082"/>
          <w:tab w:val="left" w:pos="624"/>
        </w:tabs>
        <w:rPr>
          <w:lang w:val="fr-FR"/>
        </w:rPr>
      </w:pPr>
      <w:r w:rsidRPr="001C69D2">
        <w:rPr>
          <w:lang w:val="fr-FR"/>
        </w:rPr>
        <w:t>La Plénière sera invitée à examiner les chapitres du rapport d</w:t>
      </w:r>
      <w:r w:rsidR="00850822" w:rsidRPr="001C69D2">
        <w:rPr>
          <w:lang w:val="fr-FR"/>
        </w:rPr>
        <w:t>’</w:t>
      </w:r>
      <w:r w:rsidRPr="001C69D2">
        <w:rPr>
          <w:lang w:val="fr-FR"/>
        </w:rPr>
        <w:t>évaluation (IPBES/7/INF/1) pour acceptation et son résumé à l</w:t>
      </w:r>
      <w:r w:rsidR="00850822" w:rsidRPr="001C69D2">
        <w:rPr>
          <w:lang w:val="fr-FR"/>
        </w:rPr>
        <w:t>’</w:t>
      </w:r>
      <w:r w:rsidRPr="001C69D2">
        <w:rPr>
          <w:lang w:val="fr-FR"/>
        </w:rPr>
        <w:t>intention des décideurs (IPBES/7/3) pour approbation. On trouvera dans le document IPBES/7/INF/2 un aperçu de la procédure suivie pour produire l</w:t>
      </w:r>
      <w:r w:rsidR="00850822" w:rsidRPr="001C69D2">
        <w:rPr>
          <w:lang w:val="fr-FR"/>
        </w:rPr>
        <w:t>’</w:t>
      </w:r>
      <w:r w:rsidRPr="001C69D2">
        <w:rPr>
          <w:lang w:val="fr-FR"/>
        </w:rPr>
        <w:t>évaluation.</w:t>
      </w:r>
    </w:p>
    <w:p w14:paraId="3BDA009B" w14:textId="77777777" w:rsidR="00C80556" w:rsidRPr="001C69D2" w:rsidRDefault="00C80556" w:rsidP="00C80556">
      <w:pPr>
        <w:pStyle w:val="CH2"/>
        <w:keepLines w:val="0"/>
        <w:spacing w:before="240"/>
        <w:ind w:left="1238" w:right="288" w:hanging="619"/>
        <w:rPr>
          <w:lang w:val="fr-FR"/>
        </w:rPr>
      </w:pPr>
      <w:r w:rsidRPr="001C69D2">
        <w:rPr>
          <w:lang w:val="fr-FR"/>
        </w:rPr>
        <w:tab/>
      </w:r>
      <w:r w:rsidRPr="001C69D2">
        <w:rPr>
          <w:bCs/>
          <w:lang w:val="fr-FR"/>
        </w:rPr>
        <w:t>Point 7</w:t>
      </w:r>
    </w:p>
    <w:p w14:paraId="355617F8" w14:textId="77777777" w:rsidR="00C80556" w:rsidRPr="001C69D2" w:rsidRDefault="00C80556" w:rsidP="00C80556">
      <w:pPr>
        <w:pStyle w:val="CH2"/>
        <w:ind w:left="624" w:firstLine="0"/>
        <w:rPr>
          <w:lang w:val="fr-FR"/>
        </w:rPr>
      </w:pPr>
      <w:r w:rsidRPr="001C69D2">
        <w:rPr>
          <w:lang w:val="fr-FR"/>
        </w:rPr>
        <w:tab/>
      </w:r>
      <w:r w:rsidRPr="001C69D2">
        <w:rPr>
          <w:bCs/>
          <w:lang w:val="fr-FR"/>
        </w:rPr>
        <w:t>Dispositifs financiers et budgétaires pour la Plateforme</w:t>
      </w:r>
    </w:p>
    <w:p w14:paraId="42E260E2" w14:textId="048643A8" w:rsidR="00C80556" w:rsidRPr="001C69D2" w:rsidRDefault="00C80556" w:rsidP="00646011">
      <w:pPr>
        <w:pStyle w:val="Normalnumber"/>
        <w:numPr>
          <w:ilvl w:val="0"/>
          <w:numId w:val="6"/>
        </w:numPr>
        <w:tabs>
          <w:tab w:val="clear" w:pos="4082"/>
          <w:tab w:val="left" w:pos="624"/>
        </w:tabs>
        <w:rPr>
          <w:lang w:val="fr-FR"/>
        </w:rPr>
      </w:pPr>
      <w:r w:rsidRPr="001C69D2">
        <w:rPr>
          <w:lang w:val="fr-FR"/>
        </w:rPr>
        <w:t>Comme suite à la décision IPBES-6/4 sur les dispositifs financiers et budgétaires, la Plénière sera invitée à examiner une note du secrétariat sur les dispositifs financiers et budgétaires pour la Plateforme (IPBES/7/4), qui fournit des informations sur l</w:t>
      </w:r>
      <w:r w:rsidR="00850822" w:rsidRPr="001C69D2">
        <w:rPr>
          <w:lang w:val="fr-FR"/>
        </w:rPr>
        <w:t>’</w:t>
      </w:r>
      <w:r w:rsidRPr="001C69D2">
        <w:rPr>
          <w:lang w:val="fr-FR"/>
        </w:rPr>
        <w:t>état des contributions en espèces et en nature à la Plateforme et sur les dépenses pour l</w:t>
      </w:r>
      <w:r w:rsidR="00850822" w:rsidRPr="001C69D2">
        <w:rPr>
          <w:lang w:val="fr-FR"/>
        </w:rPr>
        <w:t>’</w:t>
      </w:r>
      <w:r w:rsidRPr="001C69D2">
        <w:rPr>
          <w:lang w:val="fr-FR"/>
        </w:rPr>
        <w:t>exercice biennal 2017–2018. La note contient également un nouveau budget révisé pour 2019 et un projet de budget pour 2020 et au-delà, dans lequel sont indiqués les coûts associés au prochain programme de travail, sur la base d</w:t>
      </w:r>
      <w:r w:rsidR="00850822" w:rsidRPr="001C69D2">
        <w:rPr>
          <w:lang w:val="fr-FR"/>
        </w:rPr>
        <w:t>’</w:t>
      </w:r>
      <w:r w:rsidRPr="001C69D2">
        <w:rPr>
          <w:lang w:val="fr-FR"/>
        </w:rPr>
        <w:t>un certain nombre d</w:t>
      </w:r>
      <w:r w:rsidR="00850822" w:rsidRPr="001C69D2">
        <w:rPr>
          <w:lang w:val="fr-FR"/>
        </w:rPr>
        <w:t>’</w:t>
      </w:r>
      <w:r w:rsidRPr="001C69D2">
        <w:rPr>
          <w:lang w:val="fr-FR"/>
        </w:rPr>
        <w:t>hypothèses énoncées dans le document, pour examen par la Plénière.</w:t>
      </w:r>
    </w:p>
    <w:p w14:paraId="01AB8523" w14:textId="77777777" w:rsidR="00C80556" w:rsidRPr="001C69D2" w:rsidRDefault="00C80556" w:rsidP="00621802">
      <w:pPr>
        <w:pStyle w:val="Normalnumber"/>
        <w:numPr>
          <w:ilvl w:val="0"/>
          <w:numId w:val="6"/>
        </w:numPr>
        <w:tabs>
          <w:tab w:val="clear" w:pos="4082"/>
          <w:tab w:val="left" w:pos="624"/>
        </w:tabs>
        <w:rPr>
          <w:lang w:val="fr-FR"/>
        </w:rPr>
      </w:pPr>
      <w:r w:rsidRPr="001C69D2">
        <w:rPr>
          <w:lang w:val="fr-FR"/>
        </w:rPr>
        <w:t>La note du secrétariat contient également des informations sur les activités liées à la collecte de fonds.</w:t>
      </w:r>
    </w:p>
    <w:p w14:paraId="2C1F4AAF" w14:textId="77777777" w:rsidR="00C80556" w:rsidRPr="001C69D2" w:rsidRDefault="00C80556" w:rsidP="00C80556">
      <w:pPr>
        <w:pStyle w:val="CH2"/>
        <w:keepLines w:val="0"/>
        <w:spacing w:before="240"/>
        <w:ind w:left="1238" w:right="288" w:hanging="619"/>
        <w:rPr>
          <w:lang w:val="fr-FR"/>
        </w:rPr>
      </w:pPr>
      <w:r w:rsidRPr="001C69D2">
        <w:rPr>
          <w:bCs/>
          <w:lang w:val="fr-FR"/>
        </w:rPr>
        <w:t>Point 8</w:t>
      </w:r>
    </w:p>
    <w:p w14:paraId="4780F38B" w14:textId="42ECF1EA" w:rsidR="00C80556" w:rsidRPr="001C69D2" w:rsidRDefault="00C80556" w:rsidP="00C80556">
      <w:pPr>
        <w:pStyle w:val="CH2"/>
        <w:ind w:left="624" w:firstLine="0"/>
        <w:rPr>
          <w:lang w:val="fr-FR"/>
        </w:rPr>
      </w:pPr>
      <w:r w:rsidRPr="001C69D2">
        <w:rPr>
          <w:lang w:val="fr-FR"/>
        </w:rPr>
        <w:tab/>
      </w:r>
      <w:r w:rsidRPr="001C69D2">
        <w:rPr>
          <w:bCs/>
          <w:lang w:val="fr-FR"/>
        </w:rPr>
        <w:t>Examen de la Plateforme à l</w:t>
      </w:r>
      <w:r w:rsidR="00850822" w:rsidRPr="001C69D2">
        <w:rPr>
          <w:bCs/>
          <w:lang w:val="fr-FR"/>
        </w:rPr>
        <w:t>’</w:t>
      </w:r>
      <w:r w:rsidRPr="001C69D2">
        <w:rPr>
          <w:bCs/>
          <w:lang w:val="fr-FR"/>
        </w:rPr>
        <w:t>issue de son premier programme de travail</w:t>
      </w:r>
    </w:p>
    <w:p w14:paraId="390BEF6B" w14:textId="0EB11B20" w:rsidR="00C80556" w:rsidRPr="001C69D2" w:rsidRDefault="00C80556" w:rsidP="00646011">
      <w:pPr>
        <w:pStyle w:val="Normalnumber"/>
        <w:numPr>
          <w:ilvl w:val="0"/>
          <w:numId w:val="6"/>
        </w:numPr>
        <w:tabs>
          <w:tab w:val="clear" w:pos="4082"/>
          <w:tab w:val="left" w:pos="624"/>
        </w:tabs>
        <w:rPr>
          <w:lang w:val="fr-FR"/>
        </w:rPr>
      </w:pPr>
      <w:r w:rsidRPr="001C69D2">
        <w:rPr>
          <w:lang w:val="fr-FR"/>
        </w:rPr>
        <w:t>Dans la décision IPBES-5/2, la Plénière a approuvé les modalités d</w:t>
      </w:r>
      <w:r w:rsidR="00850822" w:rsidRPr="001C69D2">
        <w:rPr>
          <w:lang w:val="fr-FR"/>
        </w:rPr>
        <w:t>’</w:t>
      </w:r>
      <w:r w:rsidRPr="001C69D2">
        <w:rPr>
          <w:lang w:val="fr-FR"/>
        </w:rPr>
        <w:t>examen de la Plateforme à l</w:t>
      </w:r>
      <w:r w:rsidR="00850822" w:rsidRPr="001C69D2">
        <w:rPr>
          <w:lang w:val="fr-FR"/>
        </w:rPr>
        <w:t>’</w:t>
      </w:r>
      <w:r w:rsidRPr="001C69D2">
        <w:rPr>
          <w:lang w:val="fr-FR"/>
        </w:rPr>
        <w:t>issue de son programme de travail initial figurant dans l</w:t>
      </w:r>
      <w:r w:rsidR="00850822" w:rsidRPr="001C69D2">
        <w:rPr>
          <w:lang w:val="fr-FR"/>
        </w:rPr>
        <w:t>’</w:t>
      </w:r>
      <w:r w:rsidRPr="001C69D2">
        <w:rPr>
          <w:lang w:val="fr-FR"/>
        </w:rPr>
        <w:t>annexe à ladite décision. Au paragraphe 1 de la section VIII de sa décision IPBES-6/1, la Plénière a pris note du rapport établi par l</w:t>
      </w:r>
      <w:r w:rsidR="00850822" w:rsidRPr="001C69D2">
        <w:rPr>
          <w:lang w:val="fr-FR"/>
        </w:rPr>
        <w:t>’</w:t>
      </w:r>
      <w:r w:rsidRPr="001C69D2">
        <w:rPr>
          <w:lang w:val="fr-FR"/>
        </w:rPr>
        <w:t>équipe d</w:t>
      </w:r>
      <w:r w:rsidR="00850822" w:rsidRPr="001C69D2">
        <w:rPr>
          <w:lang w:val="fr-FR"/>
        </w:rPr>
        <w:t>’</w:t>
      </w:r>
      <w:r w:rsidRPr="001C69D2">
        <w:rPr>
          <w:lang w:val="fr-FR"/>
        </w:rPr>
        <w:t>examen interne conformément aux modalités d</w:t>
      </w:r>
      <w:r w:rsidR="00850822" w:rsidRPr="001C69D2">
        <w:rPr>
          <w:lang w:val="fr-FR"/>
        </w:rPr>
        <w:t>’</w:t>
      </w:r>
      <w:r w:rsidRPr="001C69D2">
        <w:rPr>
          <w:lang w:val="fr-FR"/>
        </w:rPr>
        <w:t>examen et, au paragraphe 2, a prié le Bureau, le Groupe d</w:t>
      </w:r>
      <w:r w:rsidR="00850822" w:rsidRPr="001C69D2">
        <w:rPr>
          <w:lang w:val="fr-FR"/>
        </w:rPr>
        <w:t>’</w:t>
      </w:r>
      <w:r w:rsidRPr="001C69D2">
        <w:rPr>
          <w:lang w:val="fr-FR"/>
        </w:rPr>
        <w:t>experts multidisciplinaire et le secrétariat d</w:t>
      </w:r>
      <w:r w:rsidR="00850822" w:rsidRPr="001C69D2">
        <w:rPr>
          <w:lang w:val="fr-FR"/>
        </w:rPr>
        <w:t>’</w:t>
      </w:r>
      <w:r w:rsidRPr="001C69D2">
        <w:rPr>
          <w:lang w:val="fr-FR"/>
        </w:rPr>
        <w:t>étudier quelles questions parmi celles qui ont été recensées dans l</w:t>
      </w:r>
      <w:r w:rsidR="00850822" w:rsidRPr="001C69D2">
        <w:rPr>
          <w:lang w:val="fr-FR"/>
        </w:rPr>
        <w:t>’</w:t>
      </w:r>
      <w:r w:rsidRPr="001C69D2">
        <w:rPr>
          <w:lang w:val="fr-FR"/>
        </w:rPr>
        <w:t>examen interne et quels enseignements pourraient figurer dans le premier programme de travail, notamment concernant la réalisation de toute évaluation en attente approuvée par la Plénière à sa sixième session et la pleine mise en œuvre et la meilleure intégration des quatre fonctions de la Plateforme. Au paragraphe 2 de la section I de la décision IPBES-6/1, la Plénière a prié le Groupe d</w:t>
      </w:r>
      <w:r w:rsidR="00850822" w:rsidRPr="001C69D2">
        <w:rPr>
          <w:lang w:val="fr-FR"/>
        </w:rPr>
        <w:t>’</w:t>
      </w:r>
      <w:r w:rsidRPr="001C69D2">
        <w:rPr>
          <w:lang w:val="fr-FR"/>
        </w:rPr>
        <w:t>experts multidisciplinaire et le Bureau de chercher des moyens d</w:t>
      </w:r>
      <w:r w:rsidR="00850822" w:rsidRPr="001C69D2">
        <w:rPr>
          <w:lang w:val="fr-FR"/>
        </w:rPr>
        <w:t>’</w:t>
      </w:r>
      <w:r w:rsidRPr="001C69D2">
        <w:rPr>
          <w:lang w:val="fr-FR"/>
        </w:rPr>
        <w:t>améliorer l</w:t>
      </w:r>
      <w:r w:rsidR="00850822" w:rsidRPr="001C69D2">
        <w:rPr>
          <w:lang w:val="fr-FR"/>
        </w:rPr>
        <w:t>’</w:t>
      </w:r>
      <w:r w:rsidRPr="001C69D2">
        <w:rPr>
          <w:lang w:val="fr-FR"/>
        </w:rPr>
        <w:t>intégration et la cohérence du programme de travail dans l</w:t>
      </w:r>
      <w:r w:rsidR="00850822" w:rsidRPr="001C69D2">
        <w:rPr>
          <w:lang w:val="fr-FR"/>
        </w:rPr>
        <w:t>’</w:t>
      </w:r>
      <w:r w:rsidRPr="001C69D2">
        <w:rPr>
          <w:lang w:val="fr-FR"/>
        </w:rPr>
        <w:t>ensemble des fonctions, des groupes d</w:t>
      </w:r>
      <w:r w:rsidR="00850822" w:rsidRPr="001C69D2">
        <w:rPr>
          <w:lang w:val="fr-FR"/>
        </w:rPr>
        <w:t>’</w:t>
      </w:r>
      <w:r w:rsidRPr="001C69D2">
        <w:rPr>
          <w:lang w:val="fr-FR"/>
        </w:rPr>
        <w:t>experts et des équipes spéciales de la Plateforme, en tenant compte des conclusions de l</w:t>
      </w:r>
      <w:r w:rsidR="00850822" w:rsidRPr="001C69D2">
        <w:rPr>
          <w:lang w:val="fr-FR"/>
        </w:rPr>
        <w:t>’</w:t>
      </w:r>
      <w:r w:rsidRPr="001C69D2">
        <w:rPr>
          <w:lang w:val="fr-FR"/>
        </w:rPr>
        <w:t>examen interne, et de prendre des mesures pour accroître la transparence et la responsabilité de ces groupes et équipes spéciales. Ainsi, un certain nombre d</w:t>
      </w:r>
      <w:r w:rsidR="00850822" w:rsidRPr="001C69D2">
        <w:rPr>
          <w:lang w:val="fr-FR"/>
        </w:rPr>
        <w:t>’</w:t>
      </w:r>
      <w:r w:rsidRPr="001C69D2">
        <w:rPr>
          <w:lang w:val="fr-FR"/>
        </w:rPr>
        <w:t>activités ont été recensées et des informations à ce sujet sont présentées dans le document IPBES/7/INF/17.</w:t>
      </w:r>
    </w:p>
    <w:p w14:paraId="19ECA022" w14:textId="26FDB28C" w:rsidR="00C80556" w:rsidRPr="001C69D2" w:rsidRDefault="00EB248E" w:rsidP="00646011">
      <w:pPr>
        <w:pStyle w:val="Normalnumber"/>
        <w:numPr>
          <w:ilvl w:val="0"/>
          <w:numId w:val="6"/>
        </w:numPr>
        <w:tabs>
          <w:tab w:val="clear" w:pos="4082"/>
          <w:tab w:val="left" w:pos="624"/>
        </w:tabs>
        <w:rPr>
          <w:lang w:val="fr-FR"/>
        </w:rPr>
      </w:pPr>
      <w:r w:rsidRPr="001C69D2">
        <w:rPr>
          <w:lang w:val="fr-FR"/>
        </w:rPr>
        <w:t>Au paragraphe </w:t>
      </w:r>
      <w:r w:rsidR="00C80556" w:rsidRPr="001C69D2">
        <w:rPr>
          <w:lang w:val="fr-FR"/>
        </w:rPr>
        <w:t>3 de la section</w:t>
      </w:r>
      <w:r w:rsidRPr="001C69D2">
        <w:rPr>
          <w:lang w:val="fr-FR"/>
        </w:rPr>
        <w:t> VIII de la décision </w:t>
      </w:r>
      <w:r w:rsidR="00C80556" w:rsidRPr="001C69D2">
        <w:rPr>
          <w:lang w:val="fr-FR"/>
        </w:rPr>
        <w:t>IPBES-6/1, la Plénière a prié la Secrétaire exécutive de prendre des dispositions pour que l</w:t>
      </w:r>
      <w:r w:rsidR="00850822" w:rsidRPr="001C69D2">
        <w:rPr>
          <w:lang w:val="fr-FR"/>
        </w:rPr>
        <w:t>’</w:t>
      </w:r>
      <w:r w:rsidR="00C80556" w:rsidRPr="001C69D2">
        <w:rPr>
          <w:lang w:val="fr-FR"/>
        </w:rPr>
        <w:t>examen interne soit réalisé dès que possible après sa sixième session. Le rapport de l</w:t>
      </w:r>
      <w:r w:rsidR="00850822" w:rsidRPr="001C69D2">
        <w:rPr>
          <w:lang w:val="fr-FR"/>
        </w:rPr>
        <w:t>’</w:t>
      </w:r>
      <w:r w:rsidR="00C80556" w:rsidRPr="001C69D2">
        <w:rPr>
          <w:lang w:val="fr-FR"/>
        </w:rPr>
        <w:t>équipe d</w:t>
      </w:r>
      <w:r w:rsidR="00850822" w:rsidRPr="001C69D2">
        <w:rPr>
          <w:lang w:val="fr-FR"/>
        </w:rPr>
        <w:t>’</w:t>
      </w:r>
      <w:r w:rsidR="00C80556" w:rsidRPr="001C69D2">
        <w:rPr>
          <w:lang w:val="fr-FR"/>
        </w:rPr>
        <w:t>examen, établi en application du paragraphe 15 des modalités d</w:t>
      </w:r>
      <w:r w:rsidR="00850822" w:rsidRPr="001C69D2">
        <w:rPr>
          <w:lang w:val="fr-FR"/>
        </w:rPr>
        <w:t>’</w:t>
      </w:r>
      <w:r w:rsidR="00C80556" w:rsidRPr="001C69D2">
        <w:rPr>
          <w:lang w:val="fr-FR"/>
        </w:rPr>
        <w:t>examen, figure dans le document IPBES/7/INF/18. On trouvera dans le document IPBES/7/INF/19 une réponse aux conclusions de l</w:t>
      </w:r>
      <w:r w:rsidR="00850822" w:rsidRPr="001C69D2">
        <w:rPr>
          <w:lang w:val="fr-FR"/>
        </w:rPr>
        <w:t>’</w:t>
      </w:r>
      <w:r w:rsidR="00C80556" w:rsidRPr="001C69D2">
        <w:rPr>
          <w:lang w:val="fr-FR"/>
        </w:rPr>
        <w:t>examen établie par le Bureau et le Groupe d</w:t>
      </w:r>
      <w:r w:rsidR="00850822" w:rsidRPr="001C69D2">
        <w:rPr>
          <w:lang w:val="fr-FR"/>
        </w:rPr>
        <w:t>’</w:t>
      </w:r>
      <w:r w:rsidR="00C80556" w:rsidRPr="001C69D2">
        <w:rPr>
          <w:lang w:val="fr-FR"/>
        </w:rPr>
        <w:t xml:space="preserve">experts multidisciplinaire. La réponse </w:t>
      </w:r>
      <w:r w:rsidR="000D62A4" w:rsidRPr="001C69D2">
        <w:rPr>
          <w:lang w:val="fr-FR"/>
        </w:rPr>
        <w:t xml:space="preserve">de </w:t>
      </w:r>
      <w:r w:rsidR="00C80556" w:rsidRPr="001C69D2">
        <w:rPr>
          <w:lang w:val="fr-FR"/>
        </w:rPr>
        <w:t>la Secrétaire exécutive figure dans le document IPBES/7/INF/20. La Plénière sera invitée à accueillir favorablement le rapport et à examiner les recommandations issues du rapport d</w:t>
      </w:r>
      <w:r w:rsidR="00850822" w:rsidRPr="001C69D2">
        <w:rPr>
          <w:lang w:val="fr-FR"/>
        </w:rPr>
        <w:t>’</w:t>
      </w:r>
      <w:r w:rsidR="00C80556" w:rsidRPr="001C69D2">
        <w:rPr>
          <w:lang w:val="fr-FR"/>
        </w:rPr>
        <w:t>examen figurant dans le document IPBES/7/5 dans le cadre de l</w:t>
      </w:r>
      <w:r w:rsidR="00850822" w:rsidRPr="001C69D2">
        <w:rPr>
          <w:lang w:val="fr-FR"/>
        </w:rPr>
        <w:t>’</w:t>
      </w:r>
      <w:r w:rsidR="00C80556" w:rsidRPr="001C69D2">
        <w:rPr>
          <w:lang w:val="fr-FR"/>
        </w:rPr>
        <w:t>élaboration du prochain programme de travail de la Plateforme.</w:t>
      </w:r>
    </w:p>
    <w:p w14:paraId="25C7FE09" w14:textId="77777777" w:rsidR="00C80556" w:rsidRPr="001C69D2" w:rsidRDefault="00C80556" w:rsidP="00C80556">
      <w:pPr>
        <w:pStyle w:val="CH2"/>
        <w:keepLines w:val="0"/>
        <w:spacing w:before="240"/>
        <w:ind w:left="1238" w:right="288" w:hanging="619"/>
        <w:rPr>
          <w:lang w:val="fr-FR"/>
        </w:rPr>
      </w:pPr>
      <w:r w:rsidRPr="001C69D2">
        <w:rPr>
          <w:bCs/>
          <w:lang w:val="fr-FR"/>
        </w:rPr>
        <w:t>Point 9</w:t>
      </w:r>
    </w:p>
    <w:p w14:paraId="04697644" w14:textId="77777777" w:rsidR="00C80556" w:rsidRPr="001C69D2" w:rsidRDefault="00C80556" w:rsidP="00C80556">
      <w:pPr>
        <w:pStyle w:val="CH2"/>
        <w:ind w:left="624" w:firstLine="0"/>
        <w:rPr>
          <w:lang w:val="fr-FR"/>
        </w:rPr>
      </w:pPr>
      <w:r w:rsidRPr="001C69D2">
        <w:rPr>
          <w:bCs/>
          <w:lang w:val="fr-FR"/>
        </w:rPr>
        <w:t>Prochain programme de travail de la Plateforme</w:t>
      </w:r>
    </w:p>
    <w:p w14:paraId="5CEABDC2" w14:textId="01455C7C" w:rsidR="00C80556" w:rsidRPr="001C69D2" w:rsidRDefault="00C80556" w:rsidP="00646011">
      <w:pPr>
        <w:pStyle w:val="Normalnumber"/>
        <w:numPr>
          <w:ilvl w:val="0"/>
          <w:numId w:val="6"/>
        </w:numPr>
        <w:tabs>
          <w:tab w:val="clear" w:pos="4082"/>
          <w:tab w:val="left" w:pos="624"/>
        </w:tabs>
        <w:rPr>
          <w:lang w:val="fr-FR"/>
        </w:rPr>
      </w:pPr>
      <w:r w:rsidRPr="001C69D2">
        <w:rPr>
          <w:lang w:val="fr-FR"/>
        </w:rPr>
        <w:t>Dans sa décision IPBES-6/2, la Plénière a prié le Groupe d</w:t>
      </w:r>
      <w:r w:rsidR="00850822" w:rsidRPr="001C69D2">
        <w:rPr>
          <w:lang w:val="fr-FR"/>
        </w:rPr>
        <w:t>’</w:t>
      </w:r>
      <w:r w:rsidRPr="001C69D2">
        <w:rPr>
          <w:lang w:val="fr-FR"/>
        </w:rPr>
        <w:t>experts multidisciplinaire et le Bureau, avec l</w:t>
      </w:r>
      <w:r w:rsidR="00850822" w:rsidRPr="001C69D2">
        <w:rPr>
          <w:lang w:val="fr-FR"/>
        </w:rPr>
        <w:t>’</w:t>
      </w:r>
      <w:r w:rsidRPr="001C69D2">
        <w:rPr>
          <w:lang w:val="fr-FR"/>
        </w:rPr>
        <w:t>appui du secrétariat, de lancer un appel officiel à la soumission de demandes, de contributions et de suggestions et d</w:t>
      </w:r>
      <w:r w:rsidR="00850822" w:rsidRPr="001C69D2">
        <w:rPr>
          <w:lang w:val="fr-FR"/>
        </w:rPr>
        <w:t>’</w:t>
      </w:r>
      <w:r w:rsidRPr="001C69D2">
        <w:rPr>
          <w:lang w:val="fr-FR"/>
        </w:rPr>
        <w:t>établir un rapport contenant une liste récapitulative hiérarchisée, qu</w:t>
      </w:r>
      <w:r w:rsidR="00850822" w:rsidRPr="001C69D2">
        <w:rPr>
          <w:lang w:val="fr-FR"/>
        </w:rPr>
        <w:t>’</w:t>
      </w:r>
      <w:r w:rsidRPr="001C69D2">
        <w:rPr>
          <w:lang w:val="fr-FR"/>
        </w:rPr>
        <w:t>elle examinerait à sa septième session. Le rapport fait l</w:t>
      </w:r>
      <w:r w:rsidR="00850822" w:rsidRPr="001C69D2">
        <w:rPr>
          <w:lang w:val="fr-FR"/>
        </w:rPr>
        <w:t>’</w:t>
      </w:r>
      <w:r w:rsidRPr="001C69D2">
        <w:rPr>
          <w:lang w:val="fr-FR"/>
        </w:rPr>
        <w:t>objet du document IPBES/7/6/Add.1. Un aperçu des demandes, contributions et suggestions reçues figure dans le document IPBES/7/INF/21.</w:t>
      </w:r>
    </w:p>
    <w:p w14:paraId="347E9804" w14:textId="3B475090" w:rsidR="00C80556" w:rsidRPr="001C69D2" w:rsidRDefault="00C80556" w:rsidP="00646011">
      <w:pPr>
        <w:pStyle w:val="Normalnumber"/>
        <w:numPr>
          <w:ilvl w:val="0"/>
          <w:numId w:val="6"/>
        </w:numPr>
        <w:tabs>
          <w:tab w:val="clear" w:pos="4082"/>
          <w:tab w:val="left" w:pos="624"/>
        </w:tabs>
        <w:rPr>
          <w:rFonts w:eastAsia="Calibri"/>
          <w:lang w:val="fr-FR"/>
        </w:rPr>
      </w:pPr>
      <w:r w:rsidRPr="001C69D2">
        <w:rPr>
          <w:lang w:val="fr-FR"/>
        </w:rPr>
        <w:t>Dans la même décision, la Plénière a prié le Groupe d</w:t>
      </w:r>
      <w:r w:rsidR="00850822" w:rsidRPr="001C69D2">
        <w:rPr>
          <w:lang w:val="fr-FR"/>
        </w:rPr>
        <w:t>’</w:t>
      </w:r>
      <w:r w:rsidRPr="001C69D2">
        <w:rPr>
          <w:lang w:val="fr-FR"/>
        </w:rPr>
        <w:t>experts multidisciplinaire et le Bureau, avec l</w:t>
      </w:r>
      <w:r w:rsidR="00850822" w:rsidRPr="001C69D2">
        <w:rPr>
          <w:lang w:val="fr-FR"/>
        </w:rPr>
        <w:t>’</w:t>
      </w:r>
      <w:r w:rsidRPr="001C69D2">
        <w:rPr>
          <w:lang w:val="fr-FR"/>
        </w:rPr>
        <w:t>appui du secrétariat, d</w:t>
      </w:r>
      <w:r w:rsidR="00850822" w:rsidRPr="001C69D2">
        <w:rPr>
          <w:lang w:val="fr-FR"/>
        </w:rPr>
        <w:t>’</w:t>
      </w:r>
      <w:r w:rsidRPr="001C69D2">
        <w:rPr>
          <w:lang w:val="fr-FR"/>
        </w:rPr>
        <w:t>établir la version définitive du projet de cadre stratégique pour la période allant jusqu</w:t>
      </w:r>
      <w:r w:rsidR="00850822" w:rsidRPr="001C69D2">
        <w:rPr>
          <w:lang w:val="fr-FR"/>
        </w:rPr>
        <w:t>’</w:t>
      </w:r>
      <w:r w:rsidRPr="001C69D2">
        <w:rPr>
          <w:lang w:val="fr-FR"/>
        </w:rPr>
        <w:t>en 2030 et d</w:t>
      </w:r>
      <w:r w:rsidR="00850822" w:rsidRPr="001C69D2">
        <w:rPr>
          <w:lang w:val="fr-FR"/>
        </w:rPr>
        <w:t>’</w:t>
      </w:r>
      <w:r w:rsidRPr="001C69D2">
        <w:rPr>
          <w:lang w:val="fr-FR"/>
        </w:rPr>
        <w:t>éléments du programme de travail de la Plateforme, en suivant le processus décrit dans ladite décision, pour qu</w:t>
      </w:r>
      <w:r w:rsidR="00850822" w:rsidRPr="001C69D2">
        <w:rPr>
          <w:lang w:val="fr-FR"/>
        </w:rPr>
        <w:t>’</w:t>
      </w:r>
      <w:r w:rsidRPr="001C69D2">
        <w:rPr>
          <w:lang w:val="fr-FR"/>
        </w:rPr>
        <w:t>elle l</w:t>
      </w:r>
      <w:r w:rsidR="00850822" w:rsidRPr="001C69D2">
        <w:rPr>
          <w:lang w:val="fr-FR"/>
        </w:rPr>
        <w:t>’</w:t>
      </w:r>
      <w:r w:rsidRPr="001C69D2">
        <w:rPr>
          <w:lang w:val="fr-FR"/>
        </w:rPr>
        <w:t>examine et l</w:t>
      </w:r>
      <w:r w:rsidR="00850822" w:rsidRPr="001C69D2">
        <w:rPr>
          <w:lang w:val="fr-FR"/>
        </w:rPr>
        <w:t>’</w:t>
      </w:r>
      <w:r w:rsidRPr="001C69D2">
        <w:rPr>
          <w:lang w:val="fr-FR"/>
        </w:rPr>
        <w:t>approuve à sa septième session. Le projet de cadre stratégique et les éléments du programme de travail, dénommés « projet de programme de travail de la Plateforme pour la période allant jusqu</w:t>
      </w:r>
      <w:r w:rsidR="00850822" w:rsidRPr="001C69D2">
        <w:rPr>
          <w:lang w:val="fr-FR"/>
        </w:rPr>
        <w:t>’</w:t>
      </w:r>
      <w:r w:rsidRPr="001C69D2">
        <w:rPr>
          <w:lang w:val="fr-FR"/>
        </w:rPr>
        <w:t>en 2030 », sont présentés dans l</w:t>
      </w:r>
      <w:r w:rsidR="00850822" w:rsidRPr="001C69D2">
        <w:rPr>
          <w:lang w:val="fr-FR"/>
        </w:rPr>
        <w:t>’</w:t>
      </w:r>
      <w:r w:rsidRPr="001C69D2">
        <w:rPr>
          <w:lang w:val="fr-FR"/>
        </w:rPr>
        <w:t>annexe du document IPBES/7/6. Les modalités de mise en œuvre des produits du prochain programme de travail de la Plateforme sont exposées dans le document IPBES/7/6/Add.2.</w:t>
      </w:r>
    </w:p>
    <w:p w14:paraId="779A9170" w14:textId="77777777" w:rsidR="00C80556" w:rsidRPr="001C69D2" w:rsidRDefault="00C80556" w:rsidP="00C80556">
      <w:pPr>
        <w:pStyle w:val="CH2"/>
        <w:keepLines w:val="0"/>
        <w:spacing w:before="240"/>
        <w:ind w:left="1238" w:right="288" w:hanging="619"/>
        <w:rPr>
          <w:rFonts w:eastAsia="Gulim"/>
          <w:lang w:val="fr-FR"/>
        </w:rPr>
      </w:pPr>
      <w:r w:rsidRPr="001C69D2">
        <w:rPr>
          <w:bCs/>
          <w:lang w:val="fr-FR"/>
        </w:rPr>
        <w:t>Point 10</w:t>
      </w:r>
    </w:p>
    <w:p w14:paraId="7FCA7A88" w14:textId="77777777" w:rsidR="00C80556" w:rsidRPr="001C69D2" w:rsidRDefault="00C80556" w:rsidP="00C80556">
      <w:pPr>
        <w:pStyle w:val="CH2"/>
        <w:ind w:left="624" w:firstLine="0"/>
        <w:rPr>
          <w:lang w:val="fr-FR"/>
        </w:rPr>
      </w:pPr>
      <w:bookmarkStart w:id="1" w:name="_Hlk521669404"/>
      <w:r w:rsidRPr="001C69D2">
        <w:rPr>
          <w:bCs/>
          <w:lang w:val="fr-FR"/>
        </w:rPr>
        <w:t>Organisation des travaux de la Plénière et date et lieu de ses futures sessions</w:t>
      </w:r>
    </w:p>
    <w:bookmarkEnd w:id="1"/>
    <w:p w14:paraId="15CBB58F" w14:textId="374C4E8D" w:rsidR="00C80556" w:rsidRPr="001C69D2" w:rsidRDefault="00C80556" w:rsidP="00646011">
      <w:pPr>
        <w:pStyle w:val="Normalnumber"/>
        <w:numPr>
          <w:ilvl w:val="0"/>
          <w:numId w:val="6"/>
        </w:numPr>
        <w:tabs>
          <w:tab w:val="clear" w:pos="4082"/>
          <w:tab w:val="left" w:pos="624"/>
        </w:tabs>
        <w:rPr>
          <w:lang w:val="fr-FR"/>
        </w:rPr>
      </w:pPr>
      <w:r w:rsidRPr="001C69D2">
        <w:rPr>
          <w:lang w:val="fr-FR"/>
        </w:rPr>
        <w:t>Dans sa décision IPBES-6/3, la Plénière a invité les membres en mesure de le faire à envisager d</w:t>
      </w:r>
      <w:r w:rsidR="00850822" w:rsidRPr="001C69D2">
        <w:rPr>
          <w:lang w:val="fr-FR"/>
        </w:rPr>
        <w:t>’</w:t>
      </w:r>
      <w:r w:rsidRPr="001C69D2">
        <w:rPr>
          <w:lang w:val="fr-FR"/>
        </w:rPr>
        <w:t>accueillir sa huitième session, qui doit avoir lieu en 2020. Les gouvernements qui souhaiteraient accueillir la huitième ou la neuvième session de la Plénière sont invités à en informer le secrétari</w:t>
      </w:r>
      <w:r w:rsidR="00EB248E" w:rsidRPr="001C69D2">
        <w:rPr>
          <w:lang w:val="fr-FR"/>
        </w:rPr>
        <w:t>at avant ou pendant la septième </w:t>
      </w:r>
      <w:r w:rsidRPr="001C69D2">
        <w:rPr>
          <w:lang w:val="fr-FR"/>
        </w:rPr>
        <w:t>session.</w:t>
      </w:r>
    </w:p>
    <w:p w14:paraId="4300F60E" w14:textId="02EC8834" w:rsidR="00C80556" w:rsidRPr="001C69D2" w:rsidRDefault="00C80556" w:rsidP="00646011">
      <w:pPr>
        <w:pStyle w:val="Normalnumber"/>
        <w:numPr>
          <w:ilvl w:val="0"/>
          <w:numId w:val="6"/>
        </w:numPr>
        <w:tabs>
          <w:tab w:val="clear" w:pos="4082"/>
          <w:tab w:val="left" w:pos="624"/>
        </w:tabs>
        <w:rPr>
          <w:lang w:val="fr-FR"/>
        </w:rPr>
      </w:pPr>
      <w:r w:rsidRPr="001C69D2">
        <w:rPr>
          <w:lang w:val="fr-FR"/>
        </w:rPr>
        <w:t>Des informations utiles, dont un projet d</w:t>
      </w:r>
      <w:r w:rsidR="00850822" w:rsidRPr="001C69D2">
        <w:rPr>
          <w:lang w:val="fr-FR"/>
        </w:rPr>
        <w:t>’</w:t>
      </w:r>
      <w:r w:rsidRPr="001C69D2">
        <w:rPr>
          <w:lang w:val="fr-FR"/>
        </w:rPr>
        <w:t>ordre du jour provisoire et d</w:t>
      </w:r>
      <w:r w:rsidR="00850822" w:rsidRPr="001C69D2">
        <w:rPr>
          <w:lang w:val="fr-FR"/>
        </w:rPr>
        <w:t>’</w:t>
      </w:r>
      <w:r w:rsidRPr="001C69D2">
        <w:rPr>
          <w:lang w:val="fr-FR"/>
        </w:rPr>
        <w:t>organisation des travaux de la huitième session de la Plénière, figurent dans une note du secrétariat sur l</w:t>
      </w:r>
      <w:r w:rsidR="00850822" w:rsidRPr="001C69D2">
        <w:rPr>
          <w:lang w:val="fr-FR"/>
        </w:rPr>
        <w:t>’</w:t>
      </w:r>
      <w:r w:rsidRPr="001C69D2">
        <w:rPr>
          <w:lang w:val="fr-FR"/>
        </w:rPr>
        <w:t>organisation des travaux de la Plénière et les dates et lieux des futures sessions de la Plénière (IPBES/7/7).</w:t>
      </w:r>
    </w:p>
    <w:p w14:paraId="16EC5F64" w14:textId="77777777" w:rsidR="00C80556" w:rsidRPr="001C69D2" w:rsidRDefault="00C80556" w:rsidP="00C80556">
      <w:pPr>
        <w:pStyle w:val="CH2"/>
        <w:keepLines w:val="0"/>
        <w:spacing w:before="240"/>
        <w:ind w:left="1238" w:right="288" w:hanging="619"/>
        <w:rPr>
          <w:lang w:val="fr-FR"/>
        </w:rPr>
      </w:pPr>
      <w:r w:rsidRPr="001C69D2">
        <w:rPr>
          <w:bCs/>
          <w:lang w:val="fr-FR"/>
        </w:rPr>
        <w:t>Point 11</w:t>
      </w:r>
    </w:p>
    <w:p w14:paraId="05142CD0" w14:textId="21B74987" w:rsidR="00C80556" w:rsidRPr="001C69D2" w:rsidRDefault="00C80556" w:rsidP="00C80556">
      <w:pPr>
        <w:pStyle w:val="CH2"/>
        <w:ind w:left="624" w:firstLine="0"/>
        <w:rPr>
          <w:lang w:val="fr-FR"/>
        </w:rPr>
      </w:pPr>
      <w:r w:rsidRPr="001C69D2">
        <w:rPr>
          <w:bCs/>
          <w:lang w:val="fr-FR"/>
        </w:rPr>
        <w:t>Dispositions institutionnelles : dispositions concernant les partenariats de</w:t>
      </w:r>
      <w:r w:rsidR="003A6969">
        <w:rPr>
          <w:bCs/>
          <w:lang w:val="fr-FR"/>
        </w:rPr>
        <w:t> </w:t>
      </w:r>
      <w:r w:rsidRPr="001C69D2">
        <w:rPr>
          <w:bCs/>
          <w:lang w:val="fr-FR"/>
        </w:rPr>
        <w:t>collaboration des Nations Unies pour les travaux de la Plateforme et de son</w:t>
      </w:r>
      <w:r w:rsidR="003A6969">
        <w:rPr>
          <w:bCs/>
          <w:lang w:val="fr-FR"/>
        </w:rPr>
        <w:t> </w:t>
      </w:r>
      <w:r w:rsidRPr="001C69D2">
        <w:rPr>
          <w:bCs/>
          <w:lang w:val="fr-FR"/>
        </w:rPr>
        <w:t>secrétariat</w:t>
      </w:r>
    </w:p>
    <w:p w14:paraId="7207E4DA" w14:textId="4A66F8C4" w:rsidR="00C80556" w:rsidRPr="001C69D2" w:rsidRDefault="00C80556" w:rsidP="00646011">
      <w:pPr>
        <w:pStyle w:val="Normalnumber"/>
        <w:numPr>
          <w:ilvl w:val="0"/>
          <w:numId w:val="6"/>
        </w:numPr>
        <w:tabs>
          <w:tab w:val="clear" w:pos="4082"/>
          <w:tab w:val="left" w:pos="624"/>
        </w:tabs>
        <w:rPr>
          <w:lang w:val="fr-FR"/>
        </w:rPr>
      </w:pPr>
      <w:r w:rsidRPr="001C69D2">
        <w:rPr>
          <w:lang w:val="fr-FR"/>
        </w:rPr>
        <w:t>Comme suite à l</w:t>
      </w:r>
      <w:r w:rsidR="00850822" w:rsidRPr="001C69D2">
        <w:rPr>
          <w:lang w:val="fr-FR"/>
        </w:rPr>
        <w:t>’</w:t>
      </w:r>
      <w:r w:rsidRPr="001C69D2">
        <w:rPr>
          <w:lang w:val="fr-FR"/>
        </w:rPr>
        <w:t>adoption par la Plénière, dans sa décision IPBES-2/8, du partenariat de collaboration visant à établir un lien institutionnel entre la Plénière et le PNUE, l</w:t>
      </w:r>
      <w:r w:rsidR="00850822" w:rsidRPr="001C69D2">
        <w:rPr>
          <w:lang w:val="fr-FR"/>
        </w:rPr>
        <w:t>’</w:t>
      </w:r>
      <w:r w:rsidRPr="001C69D2">
        <w:rPr>
          <w:lang w:val="fr-FR"/>
        </w:rPr>
        <w:t>UNESCO, la FAO et le PNUD, un rapport intérimaire sur ce partenariat est présenté à la Plénière pour information dans une note du secrétariat (IPBES/7/INF/12).</w:t>
      </w:r>
    </w:p>
    <w:p w14:paraId="33E36F5D" w14:textId="31ACA5A9" w:rsidR="00C80556" w:rsidRPr="001C69D2" w:rsidRDefault="00C80556" w:rsidP="00C80556">
      <w:pPr>
        <w:pStyle w:val="CH2"/>
        <w:keepLines w:val="0"/>
        <w:spacing w:before="240"/>
        <w:ind w:left="1238" w:right="288" w:hanging="619"/>
        <w:rPr>
          <w:lang w:val="fr-FR"/>
        </w:rPr>
      </w:pPr>
      <w:r w:rsidRPr="001C69D2">
        <w:rPr>
          <w:bCs/>
          <w:lang w:val="fr-FR"/>
        </w:rPr>
        <w:t>Point 12</w:t>
      </w:r>
    </w:p>
    <w:p w14:paraId="3734197A" w14:textId="77777777" w:rsidR="00C80556" w:rsidRPr="001C69D2" w:rsidRDefault="00C80556" w:rsidP="00C80556">
      <w:pPr>
        <w:pStyle w:val="CH2"/>
        <w:ind w:left="624" w:firstLine="0"/>
        <w:rPr>
          <w:lang w:val="fr-FR"/>
        </w:rPr>
      </w:pPr>
      <w:r w:rsidRPr="001C69D2">
        <w:rPr>
          <w:bCs/>
          <w:lang w:val="fr-FR"/>
        </w:rPr>
        <w:t>Adoption des décisions et du rapport sur les travaux de la session</w:t>
      </w:r>
    </w:p>
    <w:p w14:paraId="64C23D3A" w14:textId="35086D77" w:rsidR="00C80556" w:rsidRPr="001C69D2" w:rsidRDefault="00C80556" w:rsidP="00646011">
      <w:pPr>
        <w:pStyle w:val="Normalnumber"/>
        <w:numPr>
          <w:ilvl w:val="0"/>
          <w:numId w:val="6"/>
        </w:numPr>
        <w:tabs>
          <w:tab w:val="clear" w:pos="4082"/>
          <w:tab w:val="left" w:pos="624"/>
        </w:tabs>
        <w:rPr>
          <w:lang w:val="fr-FR"/>
        </w:rPr>
      </w:pPr>
      <w:r w:rsidRPr="001C69D2">
        <w:rPr>
          <w:lang w:val="fr-FR"/>
        </w:rPr>
        <w:t>Après avoir examiné les questions ci-dessus et reçu le rapport du Bureau sur les pouvoirs des représentants, la Plénière souhaitera peut-être envisager d</w:t>
      </w:r>
      <w:r w:rsidR="00850822" w:rsidRPr="001C69D2">
        <w:rPr>
          <w:lang w:val="fr-FR"/>
        </w:rPr>
        <w:t>’</w:t>
      </w:r>
      <w:r w:rsidRPr="001C69D2">
        <w:rPr>
          <w:lang w:val="fr-FR"/>
        </w:rPr>
        <w:t>adopter des projets de décision fondés sur les résultats des débats de la session. Elle pourrait également souhaiter adopter le projet de rapport sur les travaux de la session, préparé par le Rapporteur. Une compilation des projets de décision pour la septième session de la Plénière figure dans la note du secrétariat sur la question (IPBES/7/1/Add.2).</w:t>
      </w:r>
    </w:p>
    <w:p w14:paraId="0AB3C718" w14:textId="77777777" w:rsidR="00C80556" w:rsidRPr="001C69D2" w:rsidRDefault="00C80556" w:rsidP="00C80556">
      <w:pPr>
        <w:pStyle w:val="CH2"/>
        <w:spacing w:before="240"/>
        <w:ind w:left="1248" w:hanging="624"/>
        <w:rPr>
          <w:lang w:val="fr-FR"/>
        </w:rPr>
      </w:pPr>
      <w:r w:rsidRPr="001C69D2">
        <w:rPr>
          <w:bCs/>
          <w:lang w:val="fr-FR"/>
        </w:rPr>
        <w:t>Point 13</w:t>
      </w:r>
    </w:p>
    <w:p w14:paraId="2DE9A236" w14:textId="77777777" w:rsidR="00C80556" w:rsidRPr="001C69D2" w:rsidRDefault="00C80556" w:rsidP="00C80556">
      <w:pPr>
        <w:pStyle w:val="CH2"/>
        <w:ind w:left="624" w:firstLine="0"/>
        <w:rPr>
          <w:lang w:val="fr-FR"/>
        </w:rPr>
      </w:pPr>
      <w:r w:rsidRPr="001C69D2">
        <w:rPr>
          <w:bCs/>
          <w:lang w:val="fr-FR"/>
        </w:rPr>
        <w:t>Clôture de la session</w:t>
      </w:r>
    </w:p>
    <w:p w14:paraId="7700B7D2" w14:textId="7436C81F" w:rsidR="00C80556" w:rsidRPr="001C69D2" w:rsidRDefault="00C80556" w:rsidP="00646011">
      <w:pPr>
        <w:pStyle w:val="Normalnumber"/>
        <w:numPr>
          <w:ilvl w:val="0"/>
          <w:numId w:val="6"/>
        </w:numPr>
        <w:tabs>
          <w:tab w:val="clear" w:pos="4082"/>
          <w:tab w:val="left" w:pos="624"/>
        </w:tabs>
        <w:rPr>
          <w:lang w:val="fr-FR"/>
        </w:rPr>
      </w:pPr>
      <w:r w:rsidRPr="001C69D2">
        <w:rPr>
          <w:lang w:val="fr-FR"/>
        </w:rPr>
        <w:t>Le Président de la Plénière devrait, en principe, prononcer la clôture de la session le samedi</w:t>
      </w:r>
      <w:r w:rsidR="00850822" w:rsidRPr="001C69D2">
        <w:rPr>
          <w:lang w:val="fr-FR"/>
        </w:rPr>
        <w:t> </w:t>
      </w:r>
      <w:r w:rsidRPr="001C69D2">
        <w:rPr>
          <w:lang w:val="fr-FR"/>
        </w:rPr>
        <w:t>4 mai 2019 à 18 heures.</w:t>
      </w:r>
    </w:p>
    <w:p w14:paraId="7198FB0E" w14:textId="77777777" w:rsidR="00C80556" w:rsidRPr="001C69D2" w:rsidRDefault="00C80556" w:rsidP="00C80556">
      <w:pPr>
        <w:sectPr w:rsidR="00C80556" w:rsidRPr="001C69D2" w:rsidSect="00195A9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907" w:right="992" w:bottom="1418" w:left="1418" w:header="539" w:footer="975" w:gutter="0"/>
          <w:cols w:space="720"/>
          <w:titlePg/>
          <w:docGrid w:linePitch="272"/>
        </w:sectPr>
      </w:pPr>
    </w:p>
    <w:p w14:paraId="14E44D63" w14:textId="77777777" w:rsidR="00C80556" w:rsidRPr="001C69D2" w:rsidRDefault="00C80556" w:rsidP="00C80556">
      <w:pPr>
        <w:pStyle w:val="ZZAnxheader"/>
        <w:rPr>
          <w:rFonts w:eastAsia="Calibri"/>
          <w:lang w:val="fr-FR"/>
        </w:rPr>
      </w:pPr>
      <w:r w:rsidRPr="001C69D2">
        <w:rPr>
          <w:lang w:val="fr-FR"/>
        </w:rPr>
        <w:t>Annexe I</w:t>
      </w:r>
    </w:p>
    <w:p w14:paraId="157987D7" w14:textId="22E7845F" w:rsidR="00C80556" w:rsidRPr="001C69D2" w:rsidRDefault="00C80556" w:rsidP="00C80556">
      <w:pPr>
        <w:pStyle w:val="ZZAnxtitle"/>
        <w:spacing w:before="200"/>
        <w:rPr>
          <w:lang w:val="fr-FR"/>
        </w:rPr>
      </w:pPr>
      <w:r w:rsidRPr="001C69D2">
        <w:rPr>
          <w:lang w:val="fr-FR"/>
        </w:rPr>
        <w:t>Projet d</w:t>
      </w:r>
      <w:r w:rsidR="00850822" w:rsidRPr="001C69D2">
        <w:rPr>
          <w:lang w:val="fr-FR"/>
        </w:rPr>
        <w:t>’</w:t>
      </w:r>
      <w:r w:rsidRPr="001C69D2">
        <w:rPr>
          <w:lang w:val="fr-FR"/>
        </w:rPr>
        <w:t>organisation des travaux de la septième session de la Plénière de la Plateforme intergouvernementale scientifique et politique sur la biodiversité et les services écosystémiques</w:t>
      </w:r>
    </w:p>
    <w:tbl>
      <w:tblPr>
        <w:tblpPr w:leftFromText="180" w:rightFromText="180" w:vertAnchor="text" w:tblpX="-730" w:tblpY="1"/>
        <w:tblOverlap w:val="neve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3"/>
        <w:gridCol w:w="1843"/>
        <w:gridCol w:w="1022"/>
        <w:gridCol w:w="1022"/>
        <w:gridCol w:w="1094"/>
        <w:gridCol w:w="1094"/>
        <w:gridCol w:w="1035"/>
        <w:gridCol w:w="1035"/>
        <w:gridCol w:w="990"/>
        <w:gridCol w:w="1071"/>
        <w:gridCol w:w="1560"/>
      </w:tblGrid>
      <w:tr w:rsidR="00C80556" w:rsidRPr="001C69D2" w14:paraId="486E7A83" w14:textId="77777777" w:rsidTr="000A7B21">
        <w:trPr>
          <w:trHeight w:val="423"/>
        </w:trPr>
        <w:tc>
          <w:tcPr>
            <w:tcW w:w="1696"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725CF169" w14:textId="77777777" w:rsidR="00C80556" w:rsidRPr="001C69D2" w:rsidRDefault="00C80556" w:rsidP="000A7B21">
            <w:pPr>
              <w:widowControl w:val="0"/>
              <w:jc w:val="center"/>
              <w:rPr>
                <w:i/>
                <w:iCs/>
                <w:color w:val="000000"/>
                <w:sz w:val="18"/>
                <w:szCs w:val="18"/>
              </w:rPr>
            </w:pPr>
            <w:r w:rsidRPr="001C69D2">
              <w:rPr>
                <w:i/>
                <w:iCs/>
                <w:sz w:val="18"/>
                <w:szCs w:val="18"/>
              </w:rPr>
              <w:t>Horaire</w:t>
            </w:r>
          </w:p>
        </w:tc>
        <w:tc>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A62CB9" w14:textId="77777777" w:rsidR="00C80556" w:rsidRPr="001C69D2" w:rsidRDefault="00C80556" w:rsidP="000A7B21">
            <w:pPr>
              <w:widowControl w:val="0"/>
              <w:jc w:val="center"/>
              <w:rPr>
                <w:i/>
                <w:iCs/>
                <w:color w:val="000000"/>
                <w:sz w:val="18"/>
                <w:szCs w:val="18"/>
              </w:rPr>
            </w:pPr>
            <w:r w:rsidRPr="001C69D2">
              <w:rPr>
                <w:i/>
                <w:iCs/>
                <w:sz w:val="18"/>
                <w:szCs w:val="18"/>
              </w:rPr>
              <w:t>Dimanche 28 avril 2019</w:t>
            </w: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0E9E7B" w14:textId="77777777" w:rsidR="00C80556" w:rsidRPr="001C69D2" w:rsidRDefault="00C80556" w:rsidP="000A7B21">
            <w:pPr>
              <w:widowControl w:val="0"/>
              <w:jc w:val="center"/>
              <w:rPr>
                <w:i/>
                <w:iCs/>
                <w:color w:val="000000"/>
                <w:sz w:val="18"/>
                <w:szCs w:val="18"/>
              </w:rPr>
            </w:pPr>
            <w:r w:rsidRPr="001C69D2">
              <w:rPr>
                <w:i/>
                <w:iCs/>
                <w:sz w:val="18"/>
                <w:szCs w:val="18"/>
              </w:rPr>
              <w:t>Lundi 29 avril 2019</w:t>
            </w:r>
          </w:p>
        </w:tc>
        <w:tc>
          <w:tcPr>
            <w:tcW w:w="204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E2B678" w14:textId="77777777" w:rsidR="00C80556" w:rsidRPr="001C69D2" w:rsidRDefault="00C80556" w:rsidP="000A7B21">
            <w:pPr>
              <w:widowControl w:val="0"/>
              <w:jc w:val="center"/>
              <w:rPr>
                <w:i/>
                <w:iCs/>
                <w:color w:val="000000"/>
                <w:sz w:val="18"/>
                <w:szCs w:val="18"/>
              </w:rPr>
            </w:pPr>
            <w:r w:rsidRPr="001C69D2">
              <w:rPr>
                <w:i/>
                <w:iCs/>
                <w:sz w:val="18"/>
                <w:szCs w:val="18"/>
              </w:rPr>
              <w:t>Mardi 30 avril 2019</w:t>
            </w:r>
          </w:p>
        </w:tc>
        <w:tc>
          <w:tcPr>
            <w:tcW w:w="21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7ECEB8" w14:textId="77777777" w:rsidR="00C80556" w:rsidRPr="001C69D2" w:rsidRDefault="00C80556" w:rsidP="000A7B21">
            <w:pPr>
              <w:widowControl w:val="0"/>
              <w:jc w:val="center"/>
              <w:rPr>
                <w:iCs/>
                <w:color w:val="000000"/>
                <w:sz w:val="18"/>
                <w:szCs w:val="18"/>
              </w:rPr>
            </w:pPr>
            <w:r w:rsidRPr="001C69D2">
              <w:rPr>
                <w:i/>
                <w:iCs/>
                <w:sz w:val="18"/>
                <w:szCs w:val="18"/>
              </w:rPr>
              <w:t>Mercredi 1</w:t>
            </w:r>
            <w:r w:rsidRPr="001C69D2">
              <w:rPr>
                <w:i/>
                <w:iCs/>
                <w:sz w:val="18"/>
                <w:szCs w:val="18"/>
                <w:vertAlign w:val="superscript"/>
              </w:rPr>
              <w:t>er</w:t>
            </w:r>
            <w:r w:rsidRPr="001C69D2">
              <w:rPr>
                <w:i/>
                <w:iCs/>
                <w:sz w:val="18"/>
                <w:szCs w:val="18"/>
              </w:rPr>
              <w:t> mai 2019</w:t>
            </w:r>
          </w:p>
        </w:tc>
        <w:tc>
          <w:tcPr>
            <w:tcW w:w="207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CD3A5D" w14:textId="77777777" w:rsidR="00C80556" w:rsidRPr="001C69D2" w:rsidRDefault="00C80556" w:rsidP="000A7B21">
            <w:pPr>
              <w:widowControl w:val="0"/>
              <w:jc w:val="center"/>
              <w:rPr>
                <w:i/>
                <w:iCs/>
                <w:color w:val="000000"/>
                <w:sz w:val="18"/>
                <w:szCs w:val="18"/>
              </w:rPr>
            </w:pPr>
            <w:r w:rsidRPr="001C69D2">
              <w:rPr>
                <w:i/>
                <w:iCs/>
                <w:sz w:val="18"/>
                <w:szCs w:val="18"/>
              </w:rPr>
              <w:t>Jeudi 2 mai 2019</w:t>
            </w:r>
          </w:p>
        </w:tc>
        <w:tc>
          <w:tcPr>
            <w:tcW w:w="206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44F39B" w14:textId="77777777" w:rsidR="00C80556" w:rsidRPr="001C69D2" w:rsidRDefault="00C80556" w:rsidP="000A7B21">
            <w:pPr>
              <w:widowControl w:val="0"/>
              <w:jc w:val="center"/>
              <w:rPr>
                <w:i/>
                <w:iCs/>
                <w:color w:val="000000"/>
                <w:sz w:val="18"/>
                <w:szCs w:val="18"/>
              </w:rPr>
            </w:pPr>
            <w:r w:rsidRPr="001C69D2">
              <w:rPr>
                <w:i/>
                <w:iCs/>
                <w:sz w:val="18"/>
                <w:szCs w:val="18"/>
              </w:rPr>
              <w:t>Vendredi 3 mai 2019</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A42316A" w14:textId="77777777" w:rsidR="00C80556" w:rsidRPr="001C69D2" w:rsidRDefault="00C80556" w:rsidP="000A7B21">
            <w:pPr>
              <w:widowControl w:val="0"/>
              <w:jc w:val="center"/>
              <w:rPr>
                <w:i/>
                <w:iCs/>
                <w:color w:val="000000"/>
                <w:sz w:val="18"/>
                <w:szCs w:val="18"/>
              </w:rPr>
            </w:pPr>
            <w:r w:rsidRPr="001C69D2">
              <w:rPr>
                <w:i/>
                <w:iCs/>
                <w:sz w:val="18"/>
                <w:szCs w:val="18"/>
              </w:rPr>
              <w:t>Samedi 4 mai 2019</w:t>
            </w:r>
          </w:p>
        </w:tc>
      </w:tr>
      <w:tr w:rsidR="00C80556" w:rsidRPr="001C69D2" w14:paraId="402E5E96"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5EDD9D" w14:textId="77777777" w:rsidR="00C80556" w:rsidRPr="001C69D2" w:rsidRDefault="00C80556" w:rsidP="000A7B21">
            <w:pPr>
              <w:widowControl w:val="0"/>
              <w:spacing w:after="20"/>
              <w:jc w:val="center"/>
              <w:rPr>
                <w:color w:val="000000"/>
                <w:sz w:val="18"/>
                <w:szCs w:val="18"/>
              </w:rPr>
            </w:pPr>
            <w:r w:rsidRPr="001C69D2">
              <w:rPr>
                <w:sz w:val="18"/>
                <w:szCs w:val="18"/>
              </w:rPr>
              <w:t>8 heures – 10 heures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3F68AAB3" w14:textId="77777777" w:rsidR="00C80556" w:rsidRPr="001C69D2" w:rsidRDefault="00C80556" w:rsidP="000A7B21">
            <w:pPr>
              <w:widowControl w:val="0"/>
              <w:jc w:val="center"/>
              <w:rPr>
                <w:color w:val="000000"/>
                <w:sz w:val="18"/>
                <w:szCs w:val="18"/>
              </w:rPr>
            </w:pPr>
            <w:r w:rsidRPr="001C69D2">
              <w:rPr>
                <w:sz w:val="18"/>
                <w:szCs w:val="18"/>
              </w:rPr>
              <w:t>Consultations régionales et consultations des parties prenantes</w:t>
            </w:r>
          </w:p>
        </w:tc>
        <w:tc>
          <w:tcPr>
            <w:tcW w:w="1843"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2D6966A0" w14:textId="77777777" w:rsidR="00C80556" w:rsidRPr="001C69D2" w:rsidRDefault="00C80556" w:rsidP="000A7B21">
            <w:pPr>
              <w:widowControl w:val="0"/>
              <w:jc w:val="center"/>
              <w:rPr>
                <w:color w:val="000000"/>
                <w:sz w:val="18"/>
                <w:szCs w:val="18"/>
              </w:rPr>
            </w:pPr>
            <w:r w:rsidRPr="001C69D2">
              <w:rPr>
                <w:sz w:val="18"/>
                <w:szCs w:val="18"/>
              </w:rPr>
              <w:t>Consultations régionales</w:t>
            </w:r>
          </w:p>
        </w:tc>
        <w:tc>
          <w:tcPr>
            <w:tcW w:w="204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3F92DA8C" w14:textId="77777777" w:rsidR="00C80556" w:rsidRPr="001C69D2" w:rsidRDefault="00C80556" w:rsidP="000A7B21">
            <w:pPr>
              <w:widowControl w:val="0"/>
              <w:jc w:val="center"/>
              <w:rPr>
                <w:color w:val="000000"/>
                <w:sz w:val="18"/>
                <w:szCs w:val="18"/>
              </w:rPr>
            </w:pPr>
            <w:r w:rsidRPr="001C69D2">
              <w:rPr>
                <w:sz w:val="18"/>
                <w:szCs w:val="18"/>
              </w:rPr>
              <w:t>Consultations régionales</w:t>
            </w:r>
          </w:p>
        </w:tc>
        <w:tc>
          <w:tcPr>
            <w:tcW w:w="2188"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7FD6FF34" w14:textId="77777777" w:rsidR="00C80556" w:rsidRPr="001C69D2" w:rsidRDefault="00C80556" w:rsidP="000A7B21">
            <w:pPr>
              <w:widowControl w:val="0"/>
              <w:jc w:val="center"/>
              <w:rPr>
                <w:color w:val="000000"/>
                <w:sz w:val="18"/>
                <w:szCs w:val="18"/>
              </w:rPr>
            </w:pPr>
            <w:r w:rsidRPr="001C69D2">
              <w:rPr>
                <w:sz w:val="18"/>
                <w:szCs w:val="18"/>
              </w:rPr>
              <w:t>Consultations régionales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76095FA1" w14:textId="77777777" w:rsidR="00C80556" w:rsidRPr="001C69D2" w:rsidRDefault="00C80556" w:rsidP="000A7B21">
            <w:pPr>
              <w:widowControl w:val="0"/>
              <w:jc w:val="center"/>
              <w:rPr>
                <w:color w:val="000000"/>
                <w:sz w:val="18"/>
                <w:szCs w:val="18"/>
              </w:rPr>
            </w:pPr>
            <w:r w:rsidRPr="001C69D2">
              <w:rPr>
                <w:sz w:val="18"/>
                <w:szCs w:val="18"/>
              </w:rPr>
              <w:t>Consultations régionales</w:t>
            </w:r>
          </w:p>
        </w:tc>
        <w:tc>
          <w:tcPr>
            <w:tcW w:w="2061"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60A69980" w14:textId="77777777" w:rsidR="00C80556" w:rsidRPr="001C69D2" w:rsidRDefault="00C80556" w:rsidP="000A7B21">
            <w:pPr>
              <w:widowControl w:val="0"/>
              <w:jc w:val="center"/>
              <w:rPr>
                <w:color w:val="000000"/>
                <w:sz w:val="18"/>
                <w:szCs w:val="18"/>
              </w:rPr>
            </w:pPr>
            <w:r w:rsidRPr="001C69D2">
              <w:rPr>
                <w:sz w:val="18"/>
                <w:szCs w:val="18"/>
              </w:rPr>
              <w:t>Consultations régionales</w:t>
            </w:r>
          </w:p>
        </w:tc>
        <w:tc>
          <w:tcPr>
            <w:tcW w:w="156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725BA0A2" w14:textId="77777777" w:rsidR="00C80556" w:rsidRPr="001C69D2" w:rsidRDefault="00C80556" w:rsidP="000A7B21">
            <w:pPr>
              <w:widowControl w:val="0"/>
              <w:jc w:val="center"/>
              <w:rPr>
                <w:color w:val="000000"/>
                <w:sz w:val="18"/>
                <w:szCs w:val="18"/>
              </w:rPr>
            </w:pPr>
            <w:r w:rsidRPr="001C69D2">
              <w:rPr>
                <w:sz w:val="18"/>
                <w:szCs w:val="18"/>
              </w:rPr>
              <w:t>Consultations régionales</w:t>
            </w:r>
          </w:p>
        </w:tc>
      </w:tr>
      <w:tr w:rsidR="00C80556" w:rsidRPr="001C69D2" w14:paraId="3D7A5498"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EF8485" w14:textId="77777777" w:rsidR="00C80556" w:rsidRPr="001C69D2" w:rsidRDefault="00C80556" w:rsidP="000A7B21">
            <w:pPr>
              <w:widowControl w:val="0"/>
              <w:spacing w:after="20"/>
              <w:jc w:val="center"/>
              <w:rPr>
                <w:color w:val="000000"/>
                <w:sz w:val="18"/>
                <w:szCs w:val="18"/>
              </w:rPr>
            </w:pPr>
            <w:r w:rsidRPr="001C69D2">
              <w:rPr>
                <w:sz w:val="18"/>
                <w:szCs w:val="18"/>
              </w:rPr>
              <w:t>10 heures – 10 h 30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8BBCEF6" w14:textId="77777777" w:rsidR="00C80556" w:rsidRPr="001C69D2" w:rsidRDefault="00C80556" w:rsidP="000A7B21">
            <w:pPr>
              <w:rPr>
                <w:color w:val="00000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57FF9BBE" w14:textId="77777777" w:rsidR="00C80556" w:rsidRPr="001C69D2" w:rsidRDefault="00C80556" w:rsidP="000A7B21">
            <w:pPr>
              <w:widowControl w:val="0"/>
              <w:jc w:val="center"/>
              <w:rPr>
                <w:b/>
                <w:color w:val="000000"/>
                <w:sz w:val="18"/>
                <w:szCs w:val="18"/>
              </w:rPr>
            </w:pPr>
            <w:r w:rsidRPr="001C69D2">
              <w:rPr>
                <w:b/>
                <w:bCs/>
                <w:sz w:val="18"/>
                <w:szCs w:val="18"/>
              </w:rPr>
              <w:t>Plénière</w:t>
            </w:r>
          </w:p>
          <w:p w14:paraId="0406A2EA" w14:textId="77777777" w:rsidR="00C80556" w:rsidRPr="001C69D2" w:rsidRDefault="00C80556" w:rsidP="000A7B21">
            <w:pPr>
              <w:widowControl w:val="0"/>
              <w:jc w:val="center"/>
              <w:rPr>
                <w:b/>
                <w:color w:val="000000"/>
                <w:sz w:val="18"/>
                <w:szCs w:val="18"/>
              </w:rPr>
            </w:pPr>
          </w:p>
          <w:p w14:paraId="0DA4AB26" w14:textId="4AF4E395" w:rsidR="00C80556" w:rsidRPr="001C69D2" w:rsidRDefault="00C80556" w:rsidP="000A7B21">
            <w:pPr>
              <w:widowControl w:val="0"/>
              <w:jc w:val="center"/>
              <w:rPr>
                <w:color w:val="000000"/>
                <w:sz w:val="18"/>
                <w:szCs w:val="18"/>
              </w:rPr>
            </w:pPr>
            <w:r w:rsidRPr="001C69D2">
              <w:rPr>
                <w:sz w:val="18"/>
                <w:szCs w:val="18"/>
              </w:rPr>
              <w:t>Points 1, 2, 3, 4, 5, 6</w:t>
            </w:r>
            <w:r w:rsidR="000D62A4" w:rsidRPr="001C69D2">
              <w:rPr>
                <w:sz w:val="18"/>
                <w:szCs w:val="18"/>
              </w:rPr>
              <w:t xml:space="preserve"> et 8</w:t>
            </w:r>
          </w:p>
        </w:tc>
        <w:tc>
          <w:tcPr>
            <w:tcW w:w="2044" w:type="dxa"/>
            <w:gridSpan w:val="2"/>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014696DE" w14:textId="77777777" w:rsidR="00C80556" w:rsidRPr="001C69D2" w:rsidRDefault="00C80556" w:rsidP="000A7B21">
            <w:pPr>
              <w:widowControl w:val="0"/>
              <w:jc w:val="center"/>
              <w:rPr>
                <w:b/>
                <w:color w:val="000000"/>
                <w:sz w:val="18"/>
                <w:szCs w:val="18"/>
              </w:rPr>
            </w:pPr>
            <w:r w:rsidRPr="001C69D2">
              <w:rPr>
                <w:b/>
                <w:sz w:val="18"/>
                <w:szCs w:val="18"/>
              </w:rPr>
              <w:t xml:space="preserve">Groupe de travail I </w:t>
            </w:r>
          </w:p>
          <w:p w14:paraId="0C166FC2" w14:textId="77777777" w:rsidR="00C80556" w:rsidRPr="001C69D2" w:rsidRDefault="00C80556" w:rsidP="000A7B21">
            <w:pPr>
              <w:widowControl w:val="0"/>
              <w:jc w:val="center"/>
              <w:rPr>
                <w:b/>
                <w:color w:val="000000"/>
                <w:sz w:val="18"/>
                <w:szCs w:val="18"/>
              </w:rPr>
            </w:pPr>
          </w:p>
          <w:p w14:paraId="53CA264A" w14:textId="77777777" w:rsidR="00C80556" w:rsidRPr="001C69D2" w:rsidRDefault="00C80556" w:rsidP="000A7B21">
            <w:pPr>
              <w:widowControl w:val="0"/>
              <w:jc w:val="center"/>
              <w:rPr>
                <w:color w:val="000000"/>
                <w:sz w:val="18"/>
                <w:szCs w:val="18"/>
              </w:rPr>
            </w:pPr>
            <w:r w:rsidRPr="001C69D2">
              <w:rPr>
                <w:sz w:val="18"/>
                <w:szCs w:val="18"/>
              </w:rPr>
              <w:t>Point 6</w:t>
            </w:r>
          </w:p>
          <w:p w14:paraId="0D2BCECC" w14:textId="77777777" w:rsidR="00C80556" w:rsidRPr="001C69D2" w:rsidRDefault="00C80556" w:rsidP="000A7B21">
            <w:pPr>
              <w:widowControl w:val="0"/>
              <w:jc w:val="center"/>
              <w:rPr>
                <w:color w:val="000000"/>
                <w:sz w:val="18"/>
                <w:szCs w:val="18"/>
              </w:rPr>
            </w:pPr>
            <w:r w:rsidRPr="001C69D2">
              <w:rPr>
                <w:sz w:val="18"/>
                <w:szCs w:val="18"/>
              </w:rPr>
              <w:t>Évaluation mondiale</w:t>
            </w:r>
          </w:p>
          <w:p w14:paraId="64A92519" w14:textId="77777777" w:rsidR="00C80556" w:rsidRPr="001C69D2" w:rsidRDefault="00C80556" w:rsidP="000A7B21">
            <w:pPr>
              <w:widowControl w:val="0"/>
              <w:jc w:val="center"/>
              <w:rPr>
                <w:bCs/>
                <w:color w:val="000000"/>
                <w:sz w:val="18"/>
                <w:szCs w:val="18"/>
              </w:rPr>
            </w:pP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hideMark/>
          </w:tcPr>
          <w:p w14:paraId="48012ABD" w14:textId="77777777" w:rsidR="00C80556" w:rsidRPr="001C69D2" w:rsidRDefault="00C80556" w:rsidP="000A7B21">
            <w:pPr>
              <w:widowControl w:val="0"/>
              <w:jc w:val="center"/>
              <w:rPr>
                <w:b/>
                <w:color w:val="000000"/>
                <w:sz w:val="18"/>
                <w:szCs w:val="18"/>
              </w:rPr>
            </w:pPr>
            <w:r w:rsidRPr="001C69D2">
              <w:rPr>
                <w:b/>
                <w:bCs/>
                <w:sz w:val="18"/>
                <w:szCs w:val="18"/>
              </w:rPr>
              <w:t>Plénière</w:t>
            </w:r>
          </w:p>
          <w:p w14:paraId="6FD17BC2" w14:textId="77777777" w:rsidR="00C80556" w:rsidRPr="001C69D2" w:rsidRDefault="00C80556" w:rsidP="000A7B21">
            <w:pPr>
              <w:widowControl w:val="0"/>
              <w:jc w:val="center"/>
              <w:rPr>
                <w:bCs/>
                <w:color w:val="000000"/>
                <w:sz w:val="18"/>
                <w:szCs w:val="18"/>
              </w:rPr>
            </w:pPr>
            <w:r w:rsidRPr="001C69D2">
              <w:rPr>
                <w:sz w:val="18"/>
                <w:szCs w:val="18"/>
              </w:rPr>
              <w:t>Point 8 et point 6</w:t>
            </w: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5285BF48" w14:textId="77777777" w:rsidR="00C80556" w:rsidRPr="001C69D2" w:rsidRDefault="00C80556" w:rsidP="000A7B21">
            <w:pPr>
              <w:widowControl w:val="0"/>
              <w:jc w:val="center"/>
              <w:rPr>
                <w:b/>
                <w:color w:val="000000"/>
                <w:sz w:val="18"/>
                <w:szCs w:val="18"/>
              </w:rPr>
            </w:pPr>
            <w:r w:rsidRPr="001C69D2">
              <w:rPr>
                <w:b/>
                <w:sz w:val="18"/>
                <w:szCs w:val="18"/>
              </w:rPr>
              <w:t xml:space="preserve">Groupe de travail I </w:t>
            </w:r>
          </w:p>
          <w:p w14:paraId="70080618" w14:textId="77777777" w:rsidR="00C80556" w:rsidRPr="001C69D2" w:rsidRDefault="00C80556" w:rsidP="000A7B21">
            <w:pPr>
              <w:widowControl w:val="0"/>
              <w:jc w:val="center"/>
              <w:rPr>
                <w:bCs/>
                <w:color w:val="000000"/>
                <w:sz w:val="18"/>
                <w:szCs w:val="18"/>
              </w:rPr>
            </w:pPr>
          </w:p>
          <w:p w14:paraId="7EDEB7DB" w14:textId="77777777" w:rsidR="00C80556" w:rsidRPr="001C69D2" w:rsidRDefault="00C80556" w:rsidP="000A7B21">
            <w:pPr>
              <w:widowControl w:val="0"/>
              <w:jc w:val="center"/>
              <w:rPr>
                <w:bCs/>
                <w:color w:val="000000"/>
                <w:sz w:val="18"/>
                <w:szCs w:val="18"/>
              </w:rPr>
            </w:pPr>
            <w:r w:rsidRPr="001C69D2">
              <w:rPr>
                <w:sz w:val="18"/>
                <w:szCs w:val="18"/>
              </w:rPr>
              <w:t>¨Point 6</w:t>
            </w:r>
          </w:p>
          <w:p w14:paraId="4140578D" w14:textId="77777777" w:rsidR="00C80556" w:rsidRPr="001C69D2" w:rsidRDefault="00C80556" w:rsidP="000A7B21">
            <w:pPr>
              <w:widowControl w:val="0"/>
              <w:jc w:val="center"/>
              <w:rPr>
                <w:bCs/>
                <w:color w:val="000000"/>
                <w:sz w:val="18"/>
                <w:szCs w:val="18"/>
              </w:rPr>
            </w:pPr>
            <w:r w:rsidRPr="001C69D2">
              <w:rPr>
                <w:sz w:val="18"/>
                <w:szCs w:val="18"/>
              </w:rPr>
              <w:t>Évaluation mondiale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92D050"/>
            <w:tcMar>
              <w:top w:w="0" w:type="dxa"/>
              <w:left w:w="57" w:type="dxa"/>
              <w:bottom w:w="0" w:type="dxa"/>
              <w:right w:w="57" w:type="dxa"/>
            </w:tcMar>
            <w:vAlign w:val="center"/>
          </w:tcPr>
          <w:p w14:paraId="5C6B93F6" w14:textId="77777777" w:rsidR="00C80556" w:rsidRPr="001C69D2" w:rsidRDefault="00C80556" w:rsidP="000A7B21">
            <w:pPr>
              <w:widowControl w:val="0"/>
              <w:jc w:val="center"/>
              <w:rPr>
                <w:b/>
                <w:color w:val="000000"/>
                <w:sz w:val="18"/>
                <w:szCs w:val="18"/>
              </w:rPr>
            </w:pPr>
            <w:r w:rsidRPr="001C69D2">
              <w:rPr>
                <w:b/>
                <w:sz w:val="18"/>
                <w:szCs w:val="18"/>
              </w:rPr>
              <w:t xml:space="preserve">Groupe de travail II </w:t>
            </w:r>
          </w:p>
          <w:p w14:paraId="2618391B" w14:textId="77777777" w:rsidR="00C80556" w:rsidRPr="001C69D2" w:rsidRDefault="00C80556" w:rsidP="000A7B21">
            <w:pPr>
              <w:widowControl w:val="0"/>
              <w:jc w:val="center"/>
              <w:rPr>
                <w:b/>
                <w:bCs/>
                <w:color w:val="000000"/>
                <w:sz w:val="18"/>
                <w:szCs w:val="18"/>
              </w:rPr>
            </w:pPr>
          </w:p>
          <w:p w14:paraId="0A539A80" w14:textId="77777777" w:rsidR="00C80556" w:rsidRPr="001C69D2" w:rsidRDefault="00C80556" w:rsidP="000A7B21">
            <w:pPr>
              <w:keepNext/>
              <w:widowControl w:val="0"/>
              <w:jc w:val="center"/>
              <w:outlineLvl w:val="3"/>
              <w:rPr>
                <w:bCs/>
                <w:color w:val="000000"/>
                <w:sz w:val="18"/>
                <w:szCs w:val="18"/>
              </w:rPr>
            </w:pPr>
            <w:r w:rsidRPr="001C69D2">
              <w:rPr>
                <w:sz w:val="18"/>
                <w:szCs w:val="18"/>
              </w:rPr>
              <w:t>Point 9</w:t>
            </w:r>
          </w:p>
          <w:p w14:paraId="445AE43C" w14:textId="77777777" w:rsidR="00C80556" w:rsidRPr="001C69D2" w:rsidRDefault="00C80556" w:rsidP="000A7B21">
            <w:pPr>
              <w:widowControl w:val="0"/>
              <w:jc w:val="center"/>
              <w:rPr>
                <w:bCs/>
                <w:color w:val="000000"/>
                <w:sz w:val="18"/>
                <w:szCs w:val="18"/>
              </w:rPr>
            </w:pPr>
            <w:r w:rsidRPr="001C69D2">
              <w:rPr>
                <w:sz w:val="18"/>
                <w:szCs w:val="18"/>
              </w:rPr>
              <w:t>Prochain programme de travail</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6DF2B36D" w14:textId="77777777" w:rsidR="00C80556" w:rsidRPr="001C69D2" w:rsidRDefault="00C80556" w:rsidP="000A7B21">
            <w:pPr>
              <w:widowControl w:val="0"/>
              <w:jc w:val="center"/>
              <w:rPr>
                <w:bCs/>
                <w:color w:val="000000"/>
                <w:sz w:val="18"/>
                <w:szCs w:val="18"/>
              </w:rPr>
            </w:pPr>
            <w:r w:rsidRPr="001C69D2">
              <w:rPr>
                <w:b/>
                <w:bCs/>
                <w:sz w:val="18"/>
                <w:szCs w:val="18"/>
              </w:rPr>
              <w:t>Groupe de contact</w:t>
            </w:r>
          </w:p>
          <w:p w14:paraId="12DA5071" w14:textId="77777777" w:rsidR="00C80556" w:rsidRPr="001C69D2" w:rsidRDefault="00C80556" w:rsidP="000A7B21">
            <w:pPr>
              <w:keepNext/>
              <w:widowControl w:val="0"/>
              <w:jc w:val="center"/>
              <w:outlineLvl w:val="3"/>
              <w:rPr>
                <w:bCs/>
                <w:color w:val="000000"/>
                <w:sz w:val="18"/>
                <w:szCs w:val="18"/>
              </w:rPr>
            </w:pPr>
          </w:p>
          <w:p w14:paraId="5C4CABA2" w14:textId="77777777" w:rsidR="00C80556" w:rsidRPr="001C69D2" w:rsidRDefault="00C80556" w:rsidP="000A7B21">
            <w:pPr>
              <w:keepNext/>
              <w:widowControl w:val="0"/>
              <w:jc w:val="center"/>
              <w:outlineLvl w:val="3"/>
              <w:rPr>
                <w:bCs/>
                <w:color w:val="000000"/>
                <w:sz w:val="18"/>
                <w:szCs w:val="18"/>
              </w:rPr>
            </w:pPr>
            <w:r w:rsidRPr="001C69D2">
              <w:rPr>
                <w:sz w:val="18"/>
                <w:szCs w:val="18"/>
              </w:rPr>
              <w:t>Point 7</w:t>
            </w:r>
          </w:p>
          <w:p w14:paraId="0461429E" w14:textId="77777777" w:rsidR="00C80556" w:rsidRPr="001C69D2" w:rsidRDefault="00C80556" w:rsidP="000A7B21">
            <w:pPr>
              <w:widowControl w:val="0"/>
              <w:jc w:val="center"/>
              <w:rPr>
                <w:bCs/>
                <w:color w:val="000000"/>
                <w:sz w:val="18"/>
                <w:szCs w:val="18"/>
              </w:rPr>
            </w:pPr>
            <w:r w:rsidRPr="001C69D2">
              <w:rPr>
                <w:sz w:val="18"/>
                <w:szCs w:val="18"/>
              </w:rPr>
              <w:t>Budget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hideMark/>
          </w:tcPr>
          <w:p w14:paraId="224555EE" w14:textId="77777777" w:rsidR="00C80556" w:rsidRPr="001C69D2" w:rsidRDefault="00C80556" w:rsidP="000A7B21">
            <w:pPr>
              <w:widowControl w:val="0"/>
              <w:jc w:val="center"/>
              <w:rPr>
                <w:b/>
                <w:bCs/>
                <w:color w:val="000000"/>
                <w:sz w:val="18"/>
                <w:szCs w:val="18"/>
              </w:rPr>
            </w:pPr>
            <w:r w:rsidRPr="001C69D2">
              <w:rPr>
                <w:b/>
                <w:bCs/>
                <w:sz w:val="18"/>
                <w:szCs w:val="18"/>
              </w:rPr>
              <w:t>Plénière</w:t>
            </w:r>
          </w:p>
          <w:p w14:paraId="58FE5D95" w14:textId="77777777" w:rsidR="00C80556" w:rsidRPr="001C69D2" w:rsidRDefault="00C80556" w:rsidP="000A7B21">
            <w:pPr>
              <w:widowControl w:val="0"/>
              <w:jc w:val="center"/>
              <w:rPr>
                <w:color w:val="000000"/>
                <w:sz w:val="18"/>
                <w:szCs w:val="18"/>
              </w:rPr>
            </w:pPr>
            <w:r w:rsidRPr="001C69D2">
              <w:rPr>
                <w:sz w:val="18"/>
                <w:szCs w:val="18"/>
              </w:rPr>
              <w:t xml:space="preserve"> Points 2 c), </w:t>
            </w:r>
          </w:p>
          <w:p w14:paraId="3158F9F7" w14:textId="77777777" w:rsidR="00C80556" w:rsidRPr="001C69D2" w:rsidRDefault="00C80556" w:rsidP="000A7B21">
            <w:pPr>
              <w:widowControl w:val="0"/>
              <w:jc w:val="center"/>
              <w:rPr>
                <w:bCs/>
                <w:color w:val="000000"/>
                <w:sz w:val="18"/>
                <w:szCs w:val="18"/>
              </w:rPr>
            </w:pPr>
            <w:r w:rsidRPr="001C69D2">
              <w:rPr>
                <w:sz w:val="18"/>
                <w:szCs w:val="18"/>
              </w:rPr>
              <w:t xml:space="preserve">12 </w:t>
            </w:r>
          </w:p>
        </w:tc>
      </w:tr>
      <w:tr w:rsidR="00C80556" w:rsidRPr="001C69D2" w14:paraId="04020FAB"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0C1939" w14:textId="77777777" w:rsidR="00C80556" w:rsidRPr="001C69D2" w:rsidRDefault="00C80556" w:rsidP="000A7B21">
            <w:pPr>
              <w:widowControl w:val="0"/>
              <w:spacing w:after="20"/>
              <w:jc w:val="center"/>
              <w:rPr>
                <w:color w:val="000000"/>
                <w:sz w:val="18"/>
                <w:szCs w:val="18"/>
              </w:rPr>
            </w:pPr>
            <w:r w:rsidRPr="001C69D2">
              <w:rPr>
                <w:sz w:val="18"/>
                <w:szCs w:val="18"/>
              </w:rPr>
              <w:t>10 h 30 – 11 heures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030568F" w14:textId="77777777" w:rsidR="00C80556" w:rsidRPr="001C69D2" w:rsidRDefault="00C80556" w:rsidP="000A7B21">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9755DED" w14:textId="77777777" w:rsidR="00C80556" w:rsidRPr="001C69D2" w:rsidRDefault="00C80556" w:rsidP="000A7B21">
            <w:pPr>
              <w:rPr>
                <w:color w:val="000000"/>
                <w:sz w:val="18"/>
                <w:szCs w:val="18"/>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06A12CDC" w14:textId="77777777" w:rsidR="00C80556" w:rsidRPr="001C69D2" w:rsidRDefault="00C80556" w:rsidP="000A7B21">
            <w:pPr>
              <w:rPr>
                <w:bCs/>
                <w:color w:val="000000"/>
                <w:sz w:val="18"/>
                <w:szCs w:val="18"/>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7042BB07" w14:textId="77777777" w:rsidR="00C80556" w:rsidRPr="001C69D2" w:rsidRDefault="00C80556" w:rsidP="000A7B21">
            <w:pPr>
              <w:rPr>
                <w:bCs/>
                <w:color w:val="000000"/>
                <w:sz w:val="18"/>
                <w:szCs w:val="18"/>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4B0DE3D8" w14:textId="77777777" w:rsidR="00C80556" w:rsidRPr="001C69D2" w:rsidRDefault="00C80556" w:rsidP="000A7B21">
            <w:pPr>
              <w:rPr>
                <w:bCs/>
                <w:color w:val="00000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EEAA950" w14:textId="77777777" w:rsidR="00C80556" w:rsidRPr="001C69D2" w:rsidRDefault="00C80556" w:rsidP="000A7B21">
            <w:pPr>
              <w:rPr>
                <w:bCs/>
                <w:color w:val="000000"/>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3B6E45B8" w14:textId="77777777" w:rsidR="00C80556" w:rsidRPr="001C69D2" w:rsidRDefault="00C80556" w:rsidP="000A7B21">
            <w:pPr>
              <w:rPr>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0756DCD" w14:textId="77777777" w:rsidR="00C80556" w:rsidRPr="001C69D2" w:rsidRDefault="00C80556" w:rsidP="000A7B21">
            <w:pPr>
              <w:rPr>
                <w:bCs/>
                <w:color w:val="000000"/>
                <w:sz w:val="18"/>
                <w:szCs w:val="18"/>
              </w:rPr>
            </w:pPr>
          </w:p>
        </w:tc>
      </w:tr>
      <w:tr w:rsidR="00C80556" w:rsidRPr="001C69D2" w14:paraId="25250A23"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1FBD74" w14:textId="77777777" w:rsidR="00C80556" w:rsidRPr="001C69D2" w:rsidRDefault="00C80556" w:rsidP="000A7B21">
            <w:pPr>
              <w:widowControl w:val="0"/>
              <w:spacing w:after="20"/>
              <w:jc w:val="center"/>
              <w:rPr>
                <w:color w:val="000000"/>
                <w:sz w:val="18"/>
                <w:szCs w:val="18"/>
              </w:rPr>
            </w:pPr>
            <w:r w:rsidRPr="001C69D2">
              <w:rPr>
                <w:sz w:val="18"/>
                <w:szCs w:val="18"/>
              </w:rPr>
              <w:t>11 heures – 11 h 30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2B3FD09" w14:textId="77777777" w:rsidR="00C80556" w:rsidRPr="001C69D2" w:rsidRDefault="00C80556" w:rsidP="000A7B21">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DFEF957" w14:textId="77777777" w:rsidR="00C80556" w:rsidRPr="001C69D2" w:rsidRDefault="00C80556" w:rsidP="000A7B21">
            <w:pPr>
              <w:rPr>
                <w:color w:val="000000"/>
                <w:sz w:val="18"/>
                <w:szCs w:val="18"/>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49B06BDA" w14:textId="77777777" w:rsidR="00C80556" w:rsidRPr="001C69D2" w:rsidRDefault="00C80556" w:rsidP="000A7B21">
            <w:pPr>
              <w:rPr>
                <w:bCs/>
                <w:color w:val="000000"/>
                <w:sz w:val="18"/>
                <w:szCs w:val="18"/>
              </w:rPr>
            </w:pP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tcPr>
          <w:p w14:paraId="10267499" w14:textId="77777777" w:rsidR="00C80556" w:rsidRPr="001C69D2" w:rsidRDefault="00C80556" w:rsidP="000A7B21">
            <w:pPr>
              <w:widowControl w:val="0"/>
              <w:jc w:val="center"/>
              <w:rPr>
                <w:b/>
                <w:color w:val="000000"/>
                <w:sz w:val="18"/>
                <w:szCs w:val="18"/>
              </w:rPr>
            </w:pPr>
          </w:p>
          <w:p w14:paraId="2E53C25D" w14:textId="77777777" w:rsidR="00C80556" w:rsidRPr="001C69D2" w:rsidRDefault="00C80556" w:rsidP="000A7B21">
            <w:pPr>
              <w:widowControl w:val="0"/>
              <w:jc w:val="center"/>
              <w:rPr>
                <w:b/>
                <w:color w:val="000000"/>
                <w:sz w:val="18"/>
                <w:szCs w:val="18"/>
              </w:rPr>
            </w:pPr>
            <w:r w:rsidRPr="001C69D2">
              <w:rPr>
                <w:b/>
                <w:sz w:val="18"/>
                <w:szCs w:val="18"/>
              </w:rPr>
              <w:t xml:space="preserve">Groupe de travail I </w:t>
            </w:r>
          </w:p>
          <w:p w14:paraId="5E5426C6" w14:textId="77777777" w:rsidR="00C80556" w:rsidRPr="001C69D2" w:rsidRDefault="00C80556" w:rsidP="000A7B21">
            <w:pPr>
              <w:widowControl w:val="0"/>
              <w:jc w:val="center"/>
              <w:rPr>
                <w:bCs/>
                <w:color w:val="000000"/>
                <w:sz w:val="18"/>
                <w:szCs w:val="18"/>
              </w:rPr>
            </w:pPr>
          </w:p>
          <w:p w14:paraId="5D607496" w14:textId="77777777" w:rsidR="00C80556" w:rsidRPr="001C69D2" w:rsidRDefault="00C80556" w:rsidP="000A7B21">
            <w:pPr>
              <w:widowControl w:val="0"/>
              <w:jc w:val="center"/>
              <w:rPr>
                <w:bCs/>
                <w:color w:val="000000"/>
                <w:sz w:val="18"/>
                <w:szCs w:val="18"/>
              </w:rPr>
            </w:pPr>
            <w:r w:rsidRPr="001C69D2">
              <w:rPr>
                <w:sz w:val="18"/>
                <w:szCs w:val="18"/>
              </w:rPr>
              <w:t>Point 6</w:t>
            </w:r>
          </w:p>
          <w:p w14:paraId="58658598" w14:textId="77777777" w:rsidR="00C80556" w:rsidRPr="001C69D2" w:rsidRDefault="00C80556" w:rsidP="000A7B21">
            <w:pPr>
              <w:widowControl w:val="0"/>
              <w:jc w:val="center"/>
              <w:rPr>
                <w:color w:val="000000"/>
                <w:sz w:val="18"/>
                <w:szCs w:val="18"/>
              </w:rPr>
            </w:pPr>
            <w:r w:rsidRPr="001C69D2">
              <w:rPr>
                <w:sz w:val="18"/>
                <w:szCs w:val="18"/>
              </w:rPr>
              <w:t>Évaluation mondiale</w:t>
            </w: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49C2EFA9" w14:textId="77777777" w:rsidR="00C80556" w:rsidRPr="001C69D2" w:rsidRDefault="00C80556" w:rsidP="000A7B21">
            <w:pPr>
              <w:rPr>
                <w:bCs/>
                <w:color w:val="00000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670FF42" w14:textId="77777777" w:rsidR="00C80556" w:rsidRPr="001C69D2" w:rsidRDefault="00C80556" w:rsidP="000A7B21">
            <w:pPr>
              <w:rPr>
                <w:bCs/>
                <w:color w:val="000000"/>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47FD7126" w14:textId="77777777" w:rsidR="00C80556" w:rsidRPr="001C69D2" w:rsidRDefault="00C80556" w:rsidP="000A7B21">
            <w:pPr>
              <w:rPr>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0EAA767" w14:textId="77777777" w:rsidR="00C80556" w:rsidRPr="001C69D2" w:rsidRDefault="00C80556" w:rsidP="000A7B21">
            <w:pPr>
              <w:rPr>
                <w:bCs/>
                <w:color w:val="000000"/>
                <w:sz w:val="18"/>
                <w:szCs w:val="18"/>
              </w:rPr>
            </w:pPr>
          </w:p>
        </w:tc>
      </w:tr>
      <w:tr w:rsidR="00C80556" w:rsidRPr="001C69D2" w14:paraId="1867A5B4"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02B3E3" w14:textId="77777777" w:rsidR="00C80556" w:rsidRPr="001C69D2" w:rsidRDefault="00C80556" w:rsidP="000A7B21">
            <w:pPr>
              <w:widowControl w:val="0"/>
              <w:spacing w:after="20"/>
              <w:jc w:val="center"/>
              <w:rPr>
                <w:color w:val="000000"/>
                <w:sz w:val="18"/>
                <w:szCs w:val="18"/>
              </w:rPr>
            </w:pPr>
            <w:r w:rsidRPr="001C69D2">
              <w:rPr>
                <w:sz w:val="18"/>
                <w:szCs w:val="18"/>
              </w:rPr>
              <w:t>11 h 30 – midi</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7BBD6C5" w14:textId="77777777" w:rsidR="00C80556" w:rsidRPr="001C69D2" w:rsidRDefault="00C80556" w:rsidP="000A7B21">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C2B0C19" w14:textId="77777777" w:rsidR="00C80556" w:rsidRPr="001C69D2" w:rsidRDefault="00C80556" w:rsidP="000A7B21">
            <w:pPr>
              <w:rPr>
                <w:color w:val="000000"/>
                <w:sz w:val="18"/>
                <w:szCs w:val="18"/>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3A7BEE54" w14:textId="77777777" w:rsidR="00C80556" w:rsidRPr="001C69D2" w:rsidRDefault="00C80556" w:rsidP="000A7B21">
            <w:pPr>
              <w:rPr>
                <w:bCs/>
                <w:color w:val="000000"/>
                <w:sz w:val="18"/>
                <w:szCs w:val="18"/>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3F72DECA" w14:textId="77777777" w:rsidR="00C80556" w:rsidRPr="001C69D2" w:rsidRDefault="00C80556" w:rsidP="000A7B21">
            <w:pPr>
              <w:rPr>
                <w:color w:val="000000"/>
                <w:sz w:val="18"/>
                <w:szCs w:val="18"/>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34D9AFCB" w14:textId="77777777" w:rsidR="00C80556" w:rsidRPr="001C69D2" w:rsidRDefault="00C80556" w:rsidP="000A7B21">
            <w:pPr>
              <w:rPr>
                <w:bCs/>
                <w:color w:val="00000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E39D25E" w14:textId="77777777" w:rsidR="00C80556" w:rsidRPr="001C69D2" w:rsidRDefault="00C80556" w:rsidP="000A7B21">
            <w:pPr>
              <w:rPr>
                <w:bCs/>
                <w:color w:val="000000"/>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2B482EE6" w14:textId="77777777" w:rsidR="00C80556" w:rsidRPr="001C69D2" w:rsidRDefault="00C80556" w:rsidP="000A7B21">
            <w:pPr>
              <w:rPr>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B3C03BA" w14:textId="77777777" w:rsidR="00C80556" w:rsidRPr="001C69D2" w:rsidRDefault="00C80556" w:rsidP="000A7B21">
            <w:pPr>
              <w:rPr>
                <w:bCs/>
                <w:color w:val="000000"/>
                <w:sz w:val="18"/>
                <w:szCs w:val="18"/>
              </w:rPr>
            </w:pPr>
          </w:p>
        </w:tc>
      </w:tr>
      <w:tr w:rsidR="00C80556" w:rsidRPr="001C69D2" w14:paraId="6F0F4366"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4CA788" w14:textId="77777777" w:rsidR="00C80556" w:rsidRPr="001C69D2" w:rsidRDefault="00C80556" w:rsidP="000A7B21">
            <w:pPr>
              <w:keepNext/>
              <w:widowControl w:val="0"/>
              <w:spacing w:after="20"/>
              <w:jc w:val="center"/>
              <w:outlineLvl w:val="3"/>
              <w:rPr>
                <w:color w:val="000000"/>
                <w:sz w:val="18"/>
                <w:szCs w:val="18"/>
              </w:rPr>
            </w:pPr>
            <w:r w:rsidRPr="001C69D2">
              <w:rPr>
                <w:sz w:val="18"/>
                <w:szCs w:val="18"/>
              </w:rPr>
              <w:t>Midi – 12 h 30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6C3EEA4" w14:textId="77777777" w:rsidR="00C80556" w:rsidRPr="001C69D2" w:rsidRDefault="00C80556" w:rsidP="000A7B21">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5A6C213" w14:textId="77777777" w:rsidR="00C80556" w:rsidRPr="001C69D2" w:rsidRDefault="00C80556" w:rsidP="000A7B21">
            <w:pPr>
              <w:rPr>
                <w:color w:val="000000"/>
                <w:sz w:val="18"/>
                <w:szCs w:val="18"/>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29702B18" w14:textId="77777777" w:rsidR="00C80556" w:rsidRPr="001C69D2" w:rsidRDefault="00C80556" w:rsidP="000A7B21">
            <w:pPr>
              <w:rPr>
                <w:bCs/>
                <w:color w:val="000000"/>
                <w:sz w:val="18"/>
                <w:szCs w:val="18"/>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4F32098A" w14:textId="77777777" w:rsidR="00C80556" w:rsidRPr="001C69D2" w:rsidRDefault="00C80556" w:rsidP="000A7B21">
            <w:pPr>
              <w:rPr>
                <w:color w:val="000000"/>
                <w:sz w:val="18"/>
                <w:szCs w:val="18"/>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4DA4DA75" w14:textId="77777777" w:rsidR="00C80556" w:rsidRPr="001C69D2" w:rsidRDefault="00C80556" w:rsidP="000A7B21">
            <w:pPr>
              <w:rPr>
                <w:bCs/>
                <w:color w:val="00000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85DA6DA" w14:textId="77777777" w:rsidR="00C80556" w:rsidRPr="001C69D2" w:rsidRDefault="00C80556" w:rsidP="000A7B21">
            <w:pPr>
              <w:rPr>
                <w:bCs/>
                <w:color w:val="000000"/>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4BD6C5B2" w14:textId="77777777" w:rsidR="00C80556" w:rsidRPr="001C69D2" w:rsidRDefault="00C80556" w:rsidP="000A7B21">
            <w:pPr>
              <w:rPr>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96B28F7" w14:textId="77777777" w:rsidR="00C80556" w:rsidRPr="001C69D2" w:rsidRDefault="00C80556" w:rsidP="000A7B21">
            <w:pPr>
              <w:rPr>
                <w:bCs/>
                <w:color w:val="000000"/>
                <w:sz w:val="18"/>
                <w:szCs w:val="18"/>
              </w:rPr>
            </w:pPr>
          </w:p>
        </w:tc>
      </w:tr>
      <w:tr w:rsidR="00C80556" w:rsidRPr="001C69D2" w14:paraId="6DDD9E4B"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999EAF" w14:textId="77777777" w:rsidR="00C80556" w:rsidRPr="001C69D2" w:rsidRDefault="00C80556" w:rsidP="000A7B21">
            <w:pPr>
              <w:widowControl w:val="0"/>
              <w:spacing w:after="20"/>
              <w:jc w:val="center"/>
              <w:rPr>
                <w:color w:val="000000"/>
                <w:sz w:val="18"/>
                <w:szCs w:val="18"/>
              </w:rPr>
            </w:pPr>
            <w:r w:rsidRPr="001C69D2">
              <w:rPr>
                <w:sz w:val="18"/>
                <w:szCs w:val="18"/>
              </w:rPr>
              <w:t>12 h 30 – 13 heures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B697884" w14:textId="77777777" w:rsidR="00C80556" w:rsidRPr="001C69D2" w:rsidRDefault="00C80556" w:rsidP="000A7B21">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8412ABB" w14:textId="77777777" w:rsidR="00C80556" w:rsidRPr="001C69D2" w:rsidRDefault="00C80556" w:rsidP="000A7B21">
            <w:pPr>
              <w:rPr>
                <w:color w:val="000000"/>
                <w:sz w:val="18"/>
                <w:szCs w:val="18"/>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37112C6A" w14:textId="77777777" w:rsidR="00C80556" w:rsidRPr="001C69D2" w:rsidRDefault="00C80556" w:rsidP="000A7B21">
            <w:pPr>
              <w:rPr>
                <w:bCs/>
                <w:color w:val="000000"/>
                <w:sz w:val="18"/>
                <w:szCs w:val="18"/>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28E1A83D" w14:textId="77777777" w:rsidR="00C80556" w:rsidRPr="001C69D2" w:rsidRDefault="00C80556" w:rsidP="000A7B21">
            <w:pPr>
              <w:rPr>
                <w:color w:val="000000"/>
                <w:sz w:val="18"/>
                <w:szCs w:val="18"/>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73FFFBCE" w14:textId="77777777" w:rsidR="00C80556" w:rsidRPr="001C69D2" w:rsidRDefault="00C80556" w:rsidP="000A7B21">
            <w:pPr>
              <w:rPr>
                <w:bCs/>
                <w:color w:val="00000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E6C1143" w14:textId="77777777" w:rsidR="00C80556" w:rsidRPr="001C69D2" w:rsidRDefault="00C80556" w:rsidP="000A7B21">
            <w:pPr>
              <w:rPr>
                <w:bCs/>
                <w:color w:val="000000"/>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52DF01E5" w14:textId="77777777" w:rsidR="00C80556" w:rsidRPr="001C69D2" w:rsidRDefault="00C80556" w:rsidP="000A7B21">
            <w:pPr>
              <w:rPr>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0587DC4" w14:textId="77777777" w:rsidR="00C80556" w:rsidRPr="001C69D2" w:rsidRDefault="00C80556" w:rsidP="000A7B21">
            <w:pPr>
              <w:rPr>
                <w:bCs/>
                <w:color w:val="000000"/>
                <w:sz w:val="18"/>
                <w:szCs w:val="18"/>
              </w:rPr>
            </w:pPr>
          </w:p>
        </w:tc>
      </w:tr>
      <w:tr w:rsidR="00C80556" w:rsidRPr="001C69D2" w14:paraId="1B6D6B51"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0E9822" w14:textId="77777777" w:rsidR="00C80556" w:rsidRPr="001C69D2" w:rsidRDefault="00C80556" w:rsidP="000A7B21">
            <w:pPr>
              <w:widowControl w:val="0"/>
              <w:spacing w:after="20"/>
              <w:jc w:val="center"/>
              <w:rPr>
                <w:color w:val="000000"/>
                <w:sz w:val="18"/>
                <w:szCs w:val="18"/>
              </w:rPr>
            </w:pPr>
            <w:r w:rsidRPr="001C69D2">
              <w:rPr>
                <w:sz w:val="18"/>
                <w:szCs w:val="18"/>
              </w:rPr>
              <w:t>13 heures – 13 h 30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CEF37FA" w14:textId="77777777" w:rsidR="00C80556" w:rsidRPr="001C69D2" w:rsidRDefault="00C80556" w:rsidP="000A7B21">
            <w:pPr>
              <w:rPr>
                <w:color w:val="00000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104353AE" w14:textId="77777777" w:rsidR="00C80556" w:rsidRPr="001C69D2" w:rsidRDefault="00C80556" w:rsidP="000A7B21">
            <w:pPr>
              <w:widowControl w:val="0"/>
              <w:jc w:val="center"/>
              <w:rPr>
                <w:color w:val="000000"/>
                <w:sz w:val="18"/>
                <w:szCs w:val="18"/>
              </w:rPr>
            </w:pPr>
          </w:p>
        </w:tc>
        <w:tc>
          <w:tcPr>
            <w:tcW w:w="2044" w:type="dxa"/>
            <w:gridSpan w:val="2"/>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01EDF63C" w14:textId="77777777" w:rsidR="00C80556" w:rsidRPr="001C69D2" w:rsidRDefault="00C80556" w:rsidP="000A7B21">
            <w:pPr>
              <w:widowControl w:val="0"/>
              <w:jc w:val="center"/>
              <w:rPr>
                <w:b/>
                <w:bCs/>
                <w:color w:val="000000"/>
                <w:sz w:val="18"/>
                <w:szCs w:val="18"/>
              </w:rPr>
            </w:pPr>
            <w:r w:rsidRPr="001C69D2">
              <w:rPr>
                <w:b/>
                <w:bCs/>
                <w:sz w:val="18"/>
                <w:szCs w:val="18"/>
              </w:rPr>
              <w:t>Groupe de contact</w:t>
            </w:r>
          </w:p>
          <w:p w14:paraId="210BFBDE" w14:textId="77777777" w:rsidR="00C80556" w:rsidRPr="001C69D2" w:rsidRDefault="00C80556" w:rsidP="000A7B21">
            <w:pPr>
              <w:widowControl w:val="0"/>
              <w:jc w:val="center"/>
              <w:rPr>
                <w:b/>
                <w:bCs/>
                <w:color w:val="000000"/>
                <w:sz w:val="18"/>
                <w:szCs w:val="18"/>
              </w:rPr>
            </w:pPr>
          </w:p>
          <w:p w14:paraId="63CA4399" w14:textId="77777777" w:rsidR="00C80556" w:rsidRPr="001C69D2" w:rsidRDefault="00C80556" w:rsidP="000A7B21">
            <w:pPr>
              <w:keepNext/>
              <w:widowControl w:val="0"/>
              <w:jc w:val="center"/>
              <w:outlineLvl w:val="3"/>
              <w:rPr>
                <w:bCs/>
                <w:color w:val="000000"/>
                <w:sz w:val="18"/>
                <w:szCs w:val="18"/>
              </w:rPr>
            </w:pPr>
            <w:r w:rsidRPr="001C69D2">
              <w:rPr>
                <w:sz w:val="18"/>
                <w:szCs w:val="18"/>
              </w:rPr>
              <w:t>Point 7</w:t>
            </w:r>
          </w:p>
          <w:p w14:paraId="61902E27" w14:textId="77777777" w:rsidR="00C80556" w:rsidRPr="001C69D2" w:rsidRDefault="00C80556" w:rsidP="000A7B21">
            <w:pPr>
              <w:widowControl w:val="0"/>
              <w:jc w:val="center"/>
              <w:rPr>
                <w:color w:val="000000"/>
                <w:sz w:val="18"/>
                <w:szCs w:val="18"/>
              </w:rPr>
            </w:pPr>
            <w:r w:rsidRPr="001C69D2">
              <w:rPr>
                <w:sz w:val="18"/>
                <w:szCs w:val="18"/>
              </w:rPr>
              <w:t>Budget</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73478BBF" w14:textId="77777777" w:rsidR="00C80556" w:rsidRPr="001C69D2" w:rsidRDefault="00C80556" w:rsidP="000A7B21">
            <w:pPr>
              <w:widowControl w:val="0"/>
              <w:jc w:val="center"/>
              <w:rPr>
                <w:b/>
                <w:bCs/>
                <w:color w:val="000000"/>
                <w:sz w:val="18"/>
                <w:szCs w:val="18"/>
              </w:rPr>
            </w:pPr>
            <w:r w:rsidRPr="001C69D2">
              <w:rPr>
                <w:b/>
                <w:bCs/>
                <w:sz w:val="18"/>
                <w:szCs w:val="18"/>
              </w:rPr>
              <w:t>Groupe de contact</w:t>
            </w:r>
          </w:p>
          <w:p w14:paraId="1AC908B6" w14:textId="77777777" w:rsidR="00C80556" w:rsidRPr="001C69D2" w:rsidRDefault="00C80556" w:rsidP="000A7B21">
            <w:pPr>
              <w:widowControl w:val="0"/>
              <w:jc w:val="center"/>
              <w:rPr>
                <w:b/>
                <w:bCs/>
                <w:color w:val="000000"/>
                <w:sz w:val="18"/>
                <w:szCs w:val="18"/>
              </w:rPr>
            </w:pPr>
          </w:p>
          <w:p w14:paraId="2D5FFE5E" w14:textId="77777777" w:rsidR="00C80556" w:rsidRPr="001C69D2" w:rsidRDefault="00C80556" w:rsidP="000A7B21">
            <w:pPr>
              <w:keepNext/>
              <w:widowControl w:val="0"/>
              <w:jc w:val="center"/>
              <w:outlineLvl w:val="3"/>
              <w:rPr>
                <w:bCs/>
                <w:color w:val="000000"/>
                <w:sz w:val="18"/>
                <w:szCs w:val="18"/>
              </w:rPr>
            </w:pPr>
            <w:r w:rsidRPr="001C69D2">
              <w:rPr>
                <w:sz w:val="18"/>
                <w:szCs w:val="18"/>
              </w:rPr>
              <w:t>Point 7</w:t>
            </w:r>
          </w:p>
          <w:p w14:paraId="56AE243A" w14:textId="77777777" w:rsidR="00C80556" w:rsidRPr="001C69D2" w:rsidRDefault="00C80556" w:rsidP="000A7B21">
            <w:pPr>
              <w:widowControl w:val="0"/>
              <w:jc w:val="center"/>
              <w:rPr>
                <w:color w:val="000000"/>
                <w:sz w:val="18"/>
                <w:szCs w:val="18"/>
              </w:rPr>
            </w:pPr>
            <w:r w:rsidRPr="001C69D2">
              <w:rPr>
                <w:sz w:val="18"/>
                <w:szCs w:val="18"/>
              </w:rPr>
              <w:t>Budget</w:t>
            </w: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71B0BB3B" w14:textId="77777777" w:rsidR="00C80556" w:rsidRPr="001C69D2" w:rsidRDefault="00C80556" w:rsidP="000A7B21">
            <w:pPr>
              <w:widowControl w:val="0"/>
              <w:jc w:val="center"/>
              <w:rPr>
                <w:b/>
                <w:bCs/>
                <w:color w:val="000000"/>
                <w:sz w:val="18"/>
                <w:szCs w:val="18"/>
              </w:rPr>
            </w:pPr>
            <w:r w:rsidRPr="001C69D2">
              <w:rPr>
                <w:b/>
                <w:bCs/>
                <w:sz w:val="18"/>
                <w:szCs w:val="18"/>
              </w:rPr>
              <w:t>Groupe de contact</w:t>
            </w:r>
          </w:p>
          <w:p w14:paraId="240BB16F" w14:textId="77777777" w:rsidR="00C80556" w:rsidRPr="001C69D2" w:rsidRDefault="00C80556" w:rsidP="000A7B21">
            <w:pPr>
              <w:widowControl w:val="0"/>
              <w:jc w:val="center"/>
              <w:rPr>
                <w:b/>
                <w:bCs/>
                <w:color w:val="000000"/>
                <w:sz w:val="18"/>
                <w:szCs w:val="18"/>
              </w:rPr>
            </w:pPr>
          </w:p>
          <w:p w14:paraId="6FA2B17C" w14:textId="77777777" w:rsidR="00C80556" w:rsidRPr="001C69D2" w:rsidRDefault="00C80556" w:rsidP="000A7B21">
            <w:pPr>
              <w:keepNext/>
              <w:widowControl w:val="0"/>
              <w:jc w:val="center"/>
              <w:outlineLvl w:val="3"/>
              <w:rPr>
                <w:bCs/>
                <w:color w:val="000000"/>
                <w:sz w:val="18"/>
                <w:szCs w:val="18"/>
              </w:rPr>
            </w:pPr>
            <w:r w:rsidRPr="001C69D2">
              <w:rPr>
                <w:sz w:val="18"/>
                <w:szCs w:val="18"/>
              </w:rPr>
              <w:t>Point 7</w:t>
            </w:r>
          </w:p>
          <w:p w14:paraId="4F7FCACC" w14:textId="77777777" w:rsidR="00C80556" w:rsidRPr="001C69D2" w:rsidRDefault="00C80556" w:rsidP="000A7B21">
            <w:pPr>
              <w:widowControl w:val="0"/>
              <w:jc w:val="center"/>
              <w:rPr>
                <w:bCs/>
                <w:color w:val="000000"/>
                <w:sz w:val="18"/>
                <w:szCs w:val="18"/>
              </w:rPr>
            </w:pPr>
            <w:r w:rsidRPr="001C69D2">
              <w:rPr>
                <w:sz w:val="18"/>
                <w:szCs w:val="18"/>
              </w:rPr>
              <w:t>Budget</w:t>
            </w:r>
          </w:p>
        </w:tc>
        <w:tc>
          <w:tcPr>
            <w:tcW w:w="2061"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7493CB8C" w14:textId="77777777" w:rsidR="00C80556" w:rsidRPr="001C69D2" w:rsidRDefault="00C80556" w:rsidP="000A7B21">
            <w:pPr>
              <w:widowControl w:val="0"/>
              <w:jc w:val="center"/>
              <w:rPr>
                <w:bCs/>
                <w:color w:val="000000"/>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64F4B916" w14:textId="77777777" w:rsidR="00C80556" w:rsidRPr="001C69D2" w:rsidRDefault="00C80556" w:rsidP="000A7B21">
            <w:pPr>
              <w:widowControl w:val="0"/>
              <w:jc w:val="center"/>
              <w:rPr>
                <w:bCs/>
                <w:color w:val="000000"/>
                <w:sz w:val="18"/>
                <w:szCs w:val="18"/>
              </w:rPr>
            </w:pPr>
          </w:p>
        </w:tc>
      </w:tr>
      <w:tr w:rsidR="00C80556" w:rsidRPr="001C69D2" w14:paraId="4F2A06D7"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BAD299" w14:textId="77777777" w:rsidR="00C80556" w:rsidRPr="001C69D2" w:rsidRDefault="00C80556" w:rsidP="000A7B21">
            <w:pPr>
              <w:widowControl w:val="0"/>
              <w:spacing w:after="20"/>
              <w:jc w:val="center"/>
              <w:rPr>
                <w:color w:val="000000"/>
                <w:sz w:val="18"/>
                <w:szCs w:val="18"/>
              </w:rPr>
            </w:pPr>
            <w:r w:rsidRPr="001C69D2">
              <w:rPr>
                <w:sz w:val="18"/>
                <w:szCs w:val="18"/>
              </w:rPr>
              <w:t>13 h 30 – 14 heures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D2E1F0F" w14:textId="77777777" w:rsidR="00C80556" w:rsidRPr="001C69D2" w:rsidRDefault="00C80556" w:rsidP="000A7B21">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D6A565E" w14:textId="77777777" w:rsidR="00C80556" w:rsidRPr="001C69D2" w:rsidRDefault="00C80556" w:rsidP="000A7B21">
            <w:pPr>
              <w:rPr>
                <w:color w:val="000000"/>
                <w:sz w:val="18"/>
                <w:szCs w:val="18"/>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73803EC5" w14:textId="77777777" w:rsidR="00C80556" w:rsidRPr="001C69D2" w:rsidRDefault="00C80556" w:rsidP="000A7B21">
            <w:pPr>
              <w:rPr>
                <w:color w:val="000000"/>
                <w:sz w:val="18"/>
                <w:szCs w:val="18"/>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19F4F7B1" w14:textId="77777777" w:rsidR="00C80556" w:rsidRPr="001C69D2" w:rsidRDefault="00C80556" w:rsidP="000A7B21">
            <w:pPr>
              <w:rPr>
                <w:color w:val="000000"/>
                <w:sz w:val="18"/>
                <w:szCs w:val="18"/>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65CEF8F8" w14:textId="77777777" w:rsidR="00C80556" w:rsidRPr="001C69D2" w:rsidRDefault="00C80556" w:rsidP="000A7B21">
            <w:pPr>
              <w:rPr>
                <w:bCs/>
                <w:color w:val="000000"/>
                <w:sz w:val="18"/>
                <w:szCs w:val="18"/>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503240B9" w14:textId="77777777" w:rsidR="00C80556" w:rsidRPr="001C69D2" w:rsidRDefault="00C80556" w:rsidP="000A7B21">
            <w:pPr>
              <w:rPr>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2E9D200" w14:textId="77777777" w:rsidR="00C80556" w:rsidRPr="001C69D2" w:rsidRDefault="00C80556" w:rsidP="000A7B21">
            <w:pPr>
              <w:rPr>
                <w:bCs/>
                <w:color w:val="000000"/>
                <w:sz w:val="18"/>
                <w:szCs w:val="18"/>
              </w:rPr>
            </w:pPr>
          </w:p>
        </w:tc>
      </w:tr>
      <w:tr w:rsidR="00C80556" w:rsidRPr="001C69D2" w14:paraId="703060AB"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5552D4" w14:textId="77777777" w:rsidR="00C80556" w:rsidRPr="001C69D2" w:rsidRDefault="00C80556" w:rsidP="000A7B21">
            <w:pPr>
              <w:widowControl w:val="0"/>
              <w:spacing w:after="20"/>
              <w:jc w:val="center"/>
              <w:rPr>
                <w:color w:val="000000"/>
                <w:sz w:val="18"/>
                <w:szCs w:val="18"/>
              </w:rPr>
            </w:pPr>
            <w:r w:rsidRPr="001C69D2">
              <w:rPr>
                <w:sz w:val="18"/>
                <w:szCs w:val="18"/>
              </w:rPr>
              <w:t>14 heures – 14 h 30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65757FF" w14:textId="77777777" w:rsidR="00C80556" w:rsidRPr="001C69D2" w:rsidRDefault="00C80556" w:rsidP="000A7B21">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D7A853" w14:textId="77777777" w:rsidR="00C80556" w:rsidRPr="001C69D2" w:rsidRDefault="00C80556" w:rsidP="000A7B21">
            <w:pPr>
              <w:rPr>
                <w:color w:val="000000"/>
                <w:sz w:val="18"/>
                <w:szCs w:val="18"/>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3F617E6D" w14:textId="77777777" w:rsidR="00C80556" w:rsidRPr="001C69D2" w:rsidRDefault="00C80556" w:rsidP="000A7B21">
            <w:pPr>
              <w:rPr>
                <w:color w:val="000000"/>
                <w:sz w:val="18"/>
                <w:szCs w:val="18"/>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1A3BE242" w14:textId="77777777" w:rsidR="00C80556" w:rsidRPr="001C69D2" w:rsidRDefault="00C80556" w:rsidP="000A7B21">
            <w:pPr>
              <w:rPr>
                <w:color w:val="000000"/>
                <w:sz w:val="18"/>
                <w:szCs w:val="18"/>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0663BC78" w14:textId="77777777" w:rsidR="00C80556" w:rsidRPr="001C69D2" w:rsidRDefault="00C80556" w:rsidP="000A7B21">
            <w:pPr>
              <w:rPr>
                <w:bCs/>
                <w:color w:val="000000"/>
                <w:sz w:val="18"/>
                <w:szCs w:val="18"/>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3B420DCD" w14:textId="77777777" w:rsidR="00C80556" w:rsidRPr="001C69D2" w:rsidRDefault="00C80556" w:rsidP="000A7B21">
            <w:pPr>
              <w:rPr>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01852E0" w14:textId="77777777" w:rsidR="00C80556" w:rsidRPr="001C69D2" w:rsidRDefault="00C80556" w:rsidP="000A7B21">
            <w:pPr>
              <w:rPr>
                <w:bCs/>
                <w:color w:val="000000"/>
                <w:sz w:val="18"/>
                <w:szCs w:val="18"/>
              </w:rPr>
            </w:pPr>
          </w:p>
        </w:tc>
      </w:tr>
      <w:tr w:rsidR="00C80556" w:rsidRPr="001C69D2" w14:paraId="284B8EBC"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F985B9" w14:textId="77777777" w:rsidR="00C80556" w:rsidRPr="001C69D2" w:rsidRDefault="00C80556" w:rsidP="000A7B21">
            <w:pPr>
              <w:widowControl w:val="0"/>
              <w:spacing w:after="20"/>
              <w:jc w:val="center"/>
              <w:rPr>
                <w:color w:val="000000"/>
                <w:sz w:val="18"/>
                <w:szCs w:val="18"/>
              </w:rPr>
            </w:pPr>
            <w:r w:rsidRPr="001C69D2">
              <w:rPr>
                <w:sz w:val="18"/>
                <w:szCs w:val="18"/>
              </w:rPr>
              <w:t>14 h 30 – 15 heures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18BB897" w14:textId="77777777" w:rsidR="00C80556" w:rsidRPr="001C69D2" w:rsidRDefault="00C80556" w:rsidP="000A7B21">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8353D0B" w14:textId="77777777" w:rsidR="00C80556" w:rsidRPr="001C69D2" w:rsidRDefault="00C80556" w:rsidP="000A7B21">
            <w:pPr>
              <w:rPr>
                <w:color w:val="000000"/>
                <w:sz w:val="18"/>
                <w:szCs w:val="18"/>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7D738DB5" w14:textId="77777777" w:rsidR="00C80556" w:rsidRPr="001C69D2" w:rsidRDefault="00C80556" w:rsidP="000A7B21">
            <w:pPr>
              <w:rPr>
                <w:color w:val="000000"/>
                <w:sz w:val="18"/>
                <w:szCs w:val="18"/>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55105A3B" w14:textId="77777777" w:rsidR="00C80556" w:rsidRPr="001C69D2" w:rsidRDefault="00C80556" w:rsidP="000A7B21">
            <w:pPr>
              <w:rPr>
                <w:color w:val="000000"/>
                <w:sz w:val="18"/>
                <w:szCs w:val="18"/>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6F625E7A" w14:textId="77777777" w:rsidR="00C80556" w:rsidRPr="001C69D2" w:rsidRDefault="00C80556" w:rsidP="000A7B21">
            <w:pPr>
              <w:rPr>
                <w:bCs/>
                <w:color w:val="000000"/>
                <w:sz w:val="18"/>
                <w:szCs w:val="18"/>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2BCF4E61" w14:textId="77777777" w:rsidR="00C80556" w:rsidRPr="001C69D2" w:rsidRDefault="00C80556" w:rsidP="000A7B21">
            <w:pPr>
              <w:rPr>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AFEB3FB" w14:textId="77777777" w:rsidR="00C80556" w:rsidRPr="001C69D2" w:rsidRDefault="00C80556" w:rsidP="000A7B21">
            <w:pPr>
              <w:rPr>
                <w:bCs/>
                <w:color w:val="000000"/>
                <w:sz w:val="18"/>
                <w:szCs w:val="18"/>
              </w:rPr>
            </w:pPr>
          </w:p>
        </w:tc>
      </w:tr>
      <w:tr w:rsidR="00C80556" w:rsidRPr="001C69D2" w14:paraId="521E4038"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AF8102" w14:textId="77777777" w:rsidR="00C80556" w:rsidRPr="001C69D2" w:rsidRDefault="00C80556" w:rsidP="000A7B21">
            <w:pPr>
              <w:widowControl w:val="0"/>
              <w:spacing w:after="20"/>
              <w:jc w:val="center"/>
              <w:rPr>
                <w:color w:val="000000"/>
                <w:sz w:val="18"/>
                <w:szCs w:val="18"/>
              </w:rPr>
            </w:pPr>
            <w:r w:rsidRPr="001C69D2">
              <w:rPr>
                <w:sz w:val="18"/>
                <w:szCs w:val="18"/>
              </w:rPr>
              <w:t>15 heures – 15 h 30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8F52B33" w14:textId="77777777" w:rsidR="00C80556" w:rsidRPr="001C69D2" w:rsidRDefault="00C80556" w:rsidP="000A7B21">
            <w:pPr>
              <w:rPr>
                <w:color w:val="00000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20873EF0" w14:textId="77777777" w:rsidR="00C80556" w:rsidRPr="001C69D2" w:rsidRDefault="00C80556" w:rsidP="000A7B21">
            <w:pPr>
              <w:widowControl w:val="0"/>
              <w:jc w:val="center"/>
              <w:rPr>
                <w:b/>
                <w:color w:val="000000"/>
                <w:sz w:val="18"/>
                <w:szCs w:val="18"/>
              </w:rPr>
            </w:pPr>
            <w:r w:rsidRPr="001C69D2">
              <w:rPr>
                <w:b/>
                <w:bCs/>
                <w:sz w:val="18"/>
                <w:szCs w:val="18"/>
              </w:rPr>
              <w:t>Plénière</w:t>
            </w:r>
          </w:p>
          <w:p w14:paraId="7F8636E1" w14:textId="77777777" w:rsidR="00C80556" w:rsidRPr="001C69D2" w:rsidRDefault="00C80556" w:rsidP="000A7B21">
            <w:pPr>
              <w:widowControl w:val="0"/>
              <w:jc w:val="center"/>
              <w:rPr>
                <w:b/>
                <w:color w:val="000000"/>
                <w:sz w:val="18"/>
                <w:szCs w:val="18"/>
              </w:rPr>
            </w:pPr>
          </w:p>
          <w:p w14:paraId="5AF450B2" w14:textId="1CD88928" w:rsidR="00C80556" w:rsidRPr="001C69D2" w:rsidRDefault="00C80556" w:rsidP="000A7B21">
            <w:pPr>
              <w:keepNext/>
              <w:keepLines/>
              <w:widowControl w:val="0"/>
              <w:suppressAutoHyphens/>
              <w:jc w:val="center"/>
              <w:rPr>
                <w:color w:val="000000"/>
                <w:sz w:val="18"/>
                <w:szCs w:val="18"/>
              </w:rPr>
            </w:pPr>
            <w:r w:rsidRPr="001C69D2">
              <w:rPr>
                <w:sz w:val="18"/>
                <w:szCs w:val="18"/>
              </w:rPr>
              <w:t xml:space="preserve">Points </w:t>
            </w:r>
            <w:r w:rsidR="000D62A4" w:rsidRPr="001C69D2">
              <w:rPr>
                <w:sz w:val="18"/>
                <w:szCs w:val="18"/>
              </w:rPr>
              <w:t xml:space="preserve">7, </w:t>
            </w:r>
            <w:r w:rsidRPr="001C69D2">
              <w:rPr>
                <w:sz w:val="18"/>
                <w:szCs w:val="18"/>
              </w:rPr>
              <w:t>9</w:t>
            </w:r>
            <w:r w:rsidR="000D62A4" w:rsidRPr="001C69D2">
              <w:rPr>
                <w:sz w:val="18"/>
                <w:szCs w:val="18"/>
              </w:rPr>
              <w:t>, 10 et 11</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69C89959" w14:textId="77777777" w:rsidR="00C80556" w:rsidRPr="001C69D2" w:rsidRDefault="00C80556" w:rsidP="000A7B21">
            <w:pPr>
              <w:widowControl w:val="0"/>
              <w:jc w:val="center"/>
              <w:rPr>
                <w:b/>
                <w:color w:val="000000"/>
                <w:sz w:val="18"/>
                <w:szCs w:val="18"/>
              </w:rPr>
            </w:pPr>
            <w:r w:rsidRPr="001C69D2">
              <w:rPr>
                <w:b/>
                <w:sz w:val="18"/>
                <w:szCs w:val="18"/>
              </w:rPr>
              <w:t xml:space="preserve">Groupe de travail I </w:t>
            </w:r>
          </w:p>
          <w:p w14:paraId="4FAFDF9F" w14:textId="77777777" w:rsidR="00C80556" w:rsidRPr="001C69D2" w:rsidRDefault="00C80556" w:rsidP="000A7B21">
            <w:pPr>
              <w:widowControl w:val="0"/>
              <w:jc w:val="center"/>
              <w:rPr>
                <w:bCs/>
                <w:color w:val="000000"/>
                <w:sz w:val="18"/>
                <w:szCs w:val="18"/>
              </w:rPr>
            </w:pPr>
          </w:p>
          <w:p w14:paraId="2922AD02" w14:textId="77777777" w:rsidR="00C80556" w:rsidRPr="001C69D2" w:rsidRDefault="00C80556" w:rsidP="000A7B21">
            <w:pPr>
              <w:widowControl w:val="0"/>
              <w:jc w:val="center"/>
              <w:rPr>
                <w:bCs/>
                <w:color w:val="000000"/>
                <w:sz w:val="18"/>
                <w:szCs w:val="18"/>
              </w:rPr>
            </w:pPr>
            <w:r w:rsidRPr="001C69D2">
              <w:rPr>
                <w:sz w:val="18"/>
                <w:szCs w:val="18"/>
              </w:rPr>
              <w:t>Point 6</w:t>
            </w:r>
          </w:p>
          <w:p w14:paraId="3253DBD3" w14:textId="77777777" w:rsidR="00C80556" w:rsidRPr="001C69D2" w:rsidRDefault="00C80556" w:rsidP="000A7B21">
            <w:pPr>
              <w:widowControl w:val="0"/>
              <w:jc w:val="center"/>
              <w:rPr>
                <w:bCs/>
                <w:color w:val="000000"/>
                <w:sz w:val="18"/>
                <w:szCs w:val="18"/>
              </w:rPr>
            </w:pPr>
            <w:r w:rsidRPr="001C69D2">
              <w:rPr>
                <w:sz w:val="18"/>
                <w:szCs w:val="18"/>
              </w:rPr>
              <w:t>Évaluation mondiale</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56250D09" w14:textId="77777777" w:rsidR="00C80556" w:rsidRPr="001C69D2" w:rsidRDefault="00C80556" w:rsidP="000A7B21">
            <w:pPr>
              <w:widowControl w:val="0"/>
              <w:jc w:val="center"/>
              <w:rPr>
                <w:b/>
                <w:color w:val="000000"/>
                <w:sz w:val="18"/>
                <w:szCs w:val="18"/>
              </w:rPr>
            </w:pPr>
            <w:r w:rsidRPr="001C69D2">
              <w:rPr>
                <w:b/>
                <w:sz w:val="18"/>
                <w:szCs w:val="18"/>
              </w:rPr>
              <w:t xml:space="preserve">Groupe de travail II </w:t>
            </w:r>
          </w:p>
          <w:p w14:paraId="6671F4E0" w14:textId="77777777" w:rsidR="00C80556" w:rsidRPr="001C69D2" w:rsidRDefault="00C80556" w:rsidP="000A7B21">
            <w:pPr>
              <w:widowControl w:val="0"/>
              <w:jc w:val="center"/>
              <w:rPr>
                <w:b/>
                <w:bCs/>
                <w:color w:val="000000"/>
                <w:sz w:val="18"/>
                <w:szCs w:val="18"/>
              </w:rPr>
            </w:pPr>
          </w:p>
          <w:p w14:paraId="3CCC10B7" w14:textId="77777777" w:rsidR="00C80556" w:rsidRPr="001C69D2" w:rsidRDefault="00C80556" w:rsidP="000A7B21">
            <w:pPr>
              <w:keepNext/>
              <w:widowControl w:val="0"/>
              <w:jc w:val="center"/>
              <w:outlineLvl w:val="3"/>
              <w:rPr>
                <w:bCs/>
                <w:color w:val="000000"/>
                <w:sz w:val="18"/>
                <w:szCs w:val="18"/>
              </w:rPr>
            </w:pPr>
            <w:r w:rsidRPr="001C69D2">
              <w:rPr>
                <w:sz w:val="18"/>
                <w:szCs w:val="18"/>
              </w:rPr>
              <w:t>Point 8</w:t>
            </w:r>
          </w:p>
          <w:p w14:paraId="7BAA0010" w14:textId="77777777" w:rsidR="00C80556" w:rsidRPr="001C69D2" w:rsidRDefault="00C80556" w:rsidP="000A7B21">
            <w:pPr>
              <w:widowControl w:val="0"/>
              <w:jc w:val="center"/>
              <w:rPr>
                <w:b/>
                <w:bCs/>
                <w:color w:val="000000"/>
                <w:sz w:val="18"/>
                <w:szCs w:val="18"/>
              </w:rPr>
            </w:pPr>
            <w:r w:rsidRPr="001C69D2">
              <w:rPr>
                <w:sz w:val="18"/>
                <w:szCs w:val="18"/>
              </w:rPr>
              <w:t>Examen de la Plateforme</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43D15FDF" w14:textId="77777777" w:rsidR="00C80556" w:rsidRPr="001C69D2" w:rsidRDefault="00C80556" w:rsidP="000A7B21">
            <w:pPr>
              <w:widowControl w:val="0"/>
              <w:jc w:val="center"/>
              <w:rPr>
                <w:b/>
                <w:color w:val="000000"/>
                <w:sz w:val="18"/>
                <w:szCs w:val="18"/>
              </w:rPr>
            </w:pPr>
            <w:r w:rsidRPr="001C69D2">
              <w:rPr>
                <w:b/>
                <w:sz w:val="18"/>
                <w:szCs w:val="18"/>
              </w:rPr>
              <w:t xml:space="preserve">Groupe de travail I </w:t>
            </w:r>
          </w:p>
          <w:p w14:paraId="5257C3CE" w14:textId="77777777" w:rsidR="00C80556" w:rsidRPr="001C69D2" w:rsidRDefault="00C80556" w:rsidP="000A7B21">
            <w:pPr>
              <w:widowControl w:val="0"/>
              <w:jc w:val="center"/>
              <w:rPr>
                <w:bCs/>
                <w:color w:val="000000"/>
                <w:sz w:val="18"/>
                <w:szCs w:val="18"/>
              </w:rPr>
            </w:pPr>
            <w:r w:rsidRPr="001C69D2">
              <w:rPr>
                <w:sz w:val="18"/>
                <w:szCs w:val="18"/>
              </w:rPr>
              <w:t>Point 6</w:t>
            </w:r>
          </w:p>
          <w:p w14:paraId="0BFF8EDB" w14:textId="77777777" w:rsidR="00C80556" w:rsidRPr="001C69D2" w:rsidRDefault="00C80556" w:rsidP="000A7B21">
            <w:pPr>
              <w:widowControl w:val="0"/>
              <w:jc w:val="center"/>
              <w:rPr>
                <w:bCs/>
                <w:color w:val="000000"/>
                <w:sz w:val="18"/>
                <w:szCs w:val="18"/>
              </w:rPr>
            </w:pPr>
            <w:r w:rsidRPr="001C69D2">
              <w:rPr>
                <w:sz w:val="18"/>
                <w:szCs w:val="18"/>
              </w:rPr>
              <w:t>Évaluation mondiale</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661812F1" w14:textId="77777777" w:rsidR="00C80556" w:rsidRPr="001C69D2" w:rsidRDefault="00C80556" w:rsidP="000A7B21">
            <w:pPr>
              <w:widowControl w:val="0"/>
              <w:jc w:val="center"/>
              <w:rPr>
                <w:b/>
                <w:color w:val="000000"/>
                <w:sz w:val="18"/>
                <w:szCs w:val="18"/>
              </w:rPr>
            </w:pPr>
            <w:r w:rsidRPr="001C69D2">
              <w:rPr>
                <w:b/>
                <w:sz w:val="18"/>
                <w:szCs w:val="18"/>
              </w:rPr>
              <w:t xml:space="preserve">Groupe de travail II </w:t>
            </w:r>
          </w:p>
          <w:p w14:paraId="449B87E9" w14:textId="77777777" w:rsidR="00C80556" w:rsidRPr="001C69D2" w:rsidRDefault="00C80556" w:rsidP="000A7B21">
            <w:pPr>
              <w:widowControl w:val="0"/>
              <w:jc w:val="center"/>
              <w:rPr>
                <w:b/>
                <w:bCs/>
                <w:color w:val="000000"/>
                <w:sz w:val="18"/>
                <w:szCs w:val="18"/>
              </w:rPr>
            </w:pPr>
          </w:p>
          <w:p w14:paraId="1DB9BFC0" w14:textId="77777777" w:rsidR="00C80556" w:rsidRPr="001C69D2" w:rsidRDefault="00C80556" w:rsidP="000A7B21">
            <w:pPr>
              <w:keepNext/>
              <w:widowControl w:val="0"/>
              <w:jc w:val="center"/>
              <w:outlineLvl w:val="3"/>
              <w:rPr>
                <w:bCs/>
                <w:color w:val="000000"/>
                <w:sz w:val="18"/>
                <w:szCs w:val="18"/>
              </w:rPr>
            </w:pPr>
            <w:r w:rsidRPr="001C69D2">
              <w:rPr>
                <w:sz w:val="18"/>
                <w:szCs w:val="18"/>
              </w:rPr>
              <w:t>Point 9</w:t>
            </w:r>
          </w:p>
          <w:p w14:paraId="79FDF4E0" w14:textId="77777777" w:rsidR="00C80556" w:rsidRPr="001C69D2" w:rsidRDefault="00C80556" w:rsidP="000A7B21">
            <w:pPr>
              <w:widowControl w:val="0"/>
              <w:jc w:val="center"/>
              <w:rPr>
                <w:b/>
                <w:bCs/>
                <w:color w:val="000000"/>
                <w:sz w:val="18"/>
                <w:szCs w:val="18"/>
              </w:rPr>
            </w:pPr>
            <w:r w:rsidRPr="001C69D2">
              <w:rPr>
                <w:sz w:val="18"/>
                <w:szCs w:val="18"/>
              </w:rPr>
              <w:t>Prochain programme de travail</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1EA82432" w14:textId="77777777" w:rsidR="00C80556" w:rsidRPr="001C69D2" w:rsidRDefault="00C80556" w:rsidP="000A7B21">
            <w:pPr>
              <w:widowControl w:val="0"/>
              <w:jc w:val="center"/>
              <w:rPr>
                <w:b/>
                <w:color w:val="000000"/>
                <w:sz w:val="18"/>
                <w:szCs w:val="18"/>
              </w:rPr>
            </w:pPr>
            <w:r w:rsidRPr="001C69D2">
              <w:rPr>
                <w:b/>
                <w:sz w:val="18"/>
                <w:szCs w:val="18"/>
              </w:rPr>
              <w:t xml:space="preserve">Groupe de travail I </w:t>
            </w:r>
          </w:p>
          <w:p w14:paraId="33815E84" w14:textId="77777777" w:rsidR="00C80556" w:rsidRPr="001C69D2" w:rsidRDefault="00C80556" w:rsidP="000A7B21">
            <w:pPr>
              <w:widowControl w:val="0"/>
              <w:rPr>
                <w:bCs/>
                <w:color w:val="000000"/>
                <w:sz w:val="18"/>
                <w:szCs w:val="18"/>
              </w:rPr>
            </w:pPr>
          </w:p>
          <w:p w14:paraId="0513CB51" w14:textId="77777777" w:rsidR="00C80556" w:rsidRPr="001C69D2" w:rsidRDefault="00C80556" w:rsidP="000A7B21">
            <w:pPr>
              <w:widowControl w:val="0"/>
              <w:jc w:val="center"/>
              <w:rPr>
                <w:bCs/>
                <w:color w:val="000000"/>
                <w:sz w:val="18"/>
                <w:szCs w:val="18"/>
              </w:rPr>
            </w:pPr>
            <w:r w:rsidRPr="001C69D2">
              <w:rPr>
                <w:sz w:val="18"/>
                <w:szCs w:val="18"/>
              </w:rPr>
              <w:t>Point 6</w:t>
            </w:r>
          </w:p>
          <w:p w14:paraId="636BA256" w14:textId="77777777" w:rsidR="00C80556" w:rsidRPr="001C69D2" w:rsidRDefault="00C80556" w:rsidP="000A7B21">
            <w:pPr>
              <w:widowControl w:val="0"/>
              <w:jc w:val="center"/>
              <w:rPr>
                <w:color w:val="000000"/>
                <w:sz w:val="18"/>
                <w:szCs w:val="18"/>
              </w:rPr>
            </w:pPr>
            <w:r w:rsidRPr="001C69D2">
              <w:rPr>
                <w:sz w:val="18"/>
                <w:szCs w:val="18"/>
              </w:rPr>
              <w:t>Évaluation mondiale</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333FBB1F" w14:textId="77777777" w:rsidR="00C80556" w:rsidRPr="001C69D2" w:rsidRDefault="00C80556" w:rsidP="000A7B21">
            <w:pPr>
              <w:widowControl w:val="0"/>
              <w:jc w:val="center"/>
              <w:rPr>
                <w:b/>
                <w:color w:val="000000"/>
                <w:sz w:val="18"/>
                <w:szCs w:val="18"/>
              </w:rPr>
            </w:pPr>
            <w:r w:rsidRPr="001C69D2">
              <w:rPr>
                <w:b/>
                <w:sz w:val="18"/>
                <w:szCs w:val="18"/>
              </w:rPr>
              <w:t xml:space="preserve">Groupe de travail II </w:t>
            </w:r>
          </w:p>
          <w:p w14:paraId="2EFA7419" w14:textId="77777777" w:rsidR="00C80556" w:rsidRPr="001C69D2" w:rsidRDefault="00C80556" w:rsidP="000A7B21">
            <w:pPr>
              <w:widowControl w:val="0"/>
              <w:jc w:val="center"/>
              <w:rPr>
                <w:b/>
                <w:bCs/>
                <w:color w:val="000000"/>
                <w:sz w:val="18"/>
                <w:szCs w:val="18"/>
              </w:rPr>
            </w:pPr>
          </w:p>
          <w:p w14:paraId="5944A2C5" w14:textId="77777777" w:rsidR="00C80556" w:rsidRPr="001C69D2" w:rsidRDefault="00C80556" w:rsidP="000A7B21">
            <w:pPr>
              <w:keepNext/>
              <w:widowControl w:val="0"/>
              <w:jc w:val="center"/>
              <w:outlineLvl w:val="3"/>
              <w:rPr>
                <w:bCs/>
                <w:color w:val="000000"/>
                <w:sz w:val="18"/>
                <w:szCs w:val="18"/>
              </w:rPr>
            </w:pPr>
            <w:r w:rsidRPr="001C69D2">
              <w:rPr>
                <w:sz w:val="18"/>
                <w:szCs w:val="18"/>
              </w:rPr>
              <w:t>Point 9</w:t>
            </w:r>
          </w:p>
          <w:p w14:paraId="3925488B" w14:textId="77777777" w:rsidR="00C80556" w:rsidRPr="001C69D2" w:rsidRDefault="00C80556" w:rsidP="000A7B21">
            <w:pPr>
              <w:widowControl w:val="0"/>
              <w:ind w:left="-113"/>
              <w:jc w:val="center"/>
              <w:rPr>
                <w:color w:val="000000"/>
                <w:sz w:val="18"/>
                <w:szCs w:val="18"/>
              </w:rPr>
            </w:pPr>
            <w:r w:rsidRPr="001C69D2">
              <w:rPr>
                <w:sz w:val="18"/>
                <w:szCs w:val="18"/>
              </w:rPr>
              <w:t>Prochain programme de travail</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92D050"/>
            <w:tcMar>
              <w:top w:w="0" w:type="dxa"/>
              <w:left w:w="57" w:type="dxa"/>
              <w:bottom w:w="0" w:type="dxa"/>
              <w:right w:w="57" w:type="dxa"/>
            </w:tcMar>
            <w:vAlign w:val="center"/>
          </w:tcPr>
          <w:p w14:paraId="665CC254" w14:textId="77777777" w:rsidR="00C80556" w:rsidRPr="001C69D2" w:rsidRDefault="00C80556" w:rsidP="000A7B21">
            <w:pPr>
              <w:widowControl w:val="0"/>
              <w:jc w:val="center"/>
              <w:rPr>
                <w:b/>
                <w:color w:val="000000"/>
                <w:sz w:val="18"/>
                <w:szCs w:val="18"/>
              </w:rPr>
            </w:pPr>
            <w:r w:rsidRPr="001C69D2">
              <w:rPr>
                <w:b/>
                <w:sz w:val="18"/>
                <w:szCs w:val="18"/>
              </w:rPr>
              <w:t xml:space="preserve">Groupe de travail II </w:t>
            </w:r>
          </w:p>
          <w:p w14:paraId="0F97F573" w14:textId="77777777" w:rsidR="00C80556" w:rsidRPr="001C69D2" w:rsidRDefault="00C80556" w:rsidP="000A7B21">
            <w:pPr>
              <w:widowControl w:val="0"/>
              <w:jc w:val="center"/>
              <w:rPr>
                <w:b/>
                <w:bCs/>
                <w:color w:val="000000"/>
                <w:sz w:val="18"/>
                <w:szCs w:val="18"/>
              </w:rPr>
            </w:pPr>
          </w:p>
          <w:p w14:paraId="53AFE397" w14:textId="77777777" w:rsidR="00C80556" w:rsidRPr="001C69D2" w:rsidRDefault="00C80556" w:rsidP="000A7B21">
            <w:pPr>
              <w:keepNext/>
              <w:widowControl w:val="0"/>
              <w:jc w:val="center"/>
              <w:outlineLvl w:val="3"/>
              <w:rPr>
                <w:bCs/>
                <w:color w:val="000000"/>
                <w:sz w:val="18"/>
                <w:szCs w:val="18"/>
              </w:rPr>
            </w:pPr>
            <w:r w:rsidRPr="001C69D2">
              <w:rPr>
                <w:sz w:val="18"/>
                <w:szCs w:val="18"/>
              </w:rPr>
              <w:t>Point 9</w:t>
            </w:r>
          </w:p>
          <w:p w14:paraId="1DBAF525" w14:textId="77777777" w:rsidR="00C80556" w:rsidRPr="001C69D2" w:rsidRDefault="00C80556" w:rsidP="000A7B21">
            <w:pPr>
              <w:widowControl w:val="0"/>
              <w:jc w:val="center"/>
              <w:rPr>
                <w:color w:val="000000"/>
                <w:sz w:val="18"/>
                <w:szCs w:val="18"/>
              </w:rPr>
            </w:pPr>
            <w:r w:rsidRPr="001C69D2">
              <w:rPr>
                <w:sz w:val="18"/>
                <w:szCs w:val="18"/>
              </w:rPr>
              <w:t>Prochain programme de travail</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285B4564" w14:textId="77777777" w:rsidR="00C80556" w:rsidRPr="001C69D2" w:rsidRDefault="00C80556" w:rsidP="000A7B21">
            <w:pPr>
              <w:widowControl w:val="0"/>
              <w:jc w:val="center"/>
              <w:rPr>
                <w:bCs/>
                <w:color w:val="000000"/>
                <w:sz w:val="18"/>
                <w:szCs w:val="18"/>
              </w:rPr>
            </w:pPr>
            <w:r w:rsidRPr="001C69D2">
              <w:rPr>
                <w:b/>
                <w:bCs/>
                <w:sz w:val="18"/>
                <w:szCs w:val="18"/>
              </w:rPr>
              <w:t>Groupe de contact</w:t>
            </w:r>
          </w:p>
          <w:p w14:paraId="5081C29A" w14:textId="77777777" w:rsidR="00C80556" w:rsidRPr="001C69D2" w:rsidRDefault="00C80556" w:rsidP="000A7B21">
            <w:pPr>
              <w:keepNext/>
              <w:widowControl w:val="0"/>
              <w:jc w:val="center"/>
              <w:outlineLvl w:val="3"/>
              <w:rPr>
                <w:bCs/>
                <w:color w:val="000000"/>
                <w:sz w:val="18"/>
                <w:szCs w:val="18"/>
              </w:rPr>
            </w:pPr>
          </w:p>
          <w:p w14:paraId="1D136D68" w14:textId="77777777" w:rsidR="00C80556" w:rsidRPr="001C69D2" w:rsidRDefault="00C80556" w:rsidP="000A7B21">
            <w:pPr>
              <w:keepNext/>
              <w:widowControl w:val="0"/>
              <w:jc w:val="center"/>
              <w:outlineLvl w:val="3"/>
              <w:rPr>
                <w:bCs/>
                <w:color w:val="000000"/>
                <w:sz w:val="18"/>
                <w:szCs w:val="18"/>
              </w:rPr>
            </w:pPr>
            <w:r w:rsidRPr="001C69D2">
              <w:rPr>
                <w:sz w:val="18"/>
                <w:szCs w:val="18"/>
              </w:rPr>
              <w:t>Point 7</w:t>
            </w:r>
          </w:p>
          <w:p w14:paraId="0D58F1FF" w14:textId="77777777" w:rsidR="00C80556" w:rsidRPr="001C69D2" w:rsidRDefault="00C80556" w:rsidP="000A7B21">
            <w:pPr>
              <w:widowControl w:val="0"/>
              <w:jc w:val="center"/>
              <w:rPr>
                <w:color w:val="000000"/>
                <w:sz w:val="18"/>
                <w:szCs w:val="18"/>
              </w:rPr>
            </w:pPr>
            <w:r w:rsidRPr="001C69D2">
              <w:rPr>
                <w:sz w:val="18"/>
                <w:szCs w:val="18"/>
              </w:rPr>
              <w:t>Budget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2848747E" w14:textId="77777777" w:rsidR="00C80556" w:rsidRPr="001C69D2" w:rsidRDefault="00C80556" w:rsidP="000A7B21">
            <w:pPr>
              <w:widowControl w:val="0"/>
              <w:jc w:val="center"/>
              <w:rPr>
                <w:b/>
                <w:color w:val="000000"/>
                <w:sz w:val="18"/>
                <w:szCs w:val="18"/>
              </w:rPr>
            </w:pPr>
            <w:r w:rsidRPr="001C69D2">
              <w:rPr>
                <w:b/>
                <w:bCs/>
                <w:sz w:val="18"/>
                <w:szCs w:val="18"/>
              </w:rPr>
              <w:t>Plénière</w:t>
            </w:r>
          </w:p>
          <w:p w14:paraId="7EA9C9BB" w14:textId="77777777" w:rsidR="00C80556" w:rsidRPr="001C69D2" w:rsidRDefault="00C80556" w:rsidP="000A7B21">
            <w:pPr>
              <w:widowControl w:val="0"/>
              <w:jc w:val="center"/>
              <w:rPr>
                <w:color w:val="000000"/>
                <w:sz w:val="18"/>
                <w:szCs w:val="18"/>
              </w:rPr>
            </w:pPr>
          </w:p>
          <w:p w14:paraId="52AD0178" w14:textId="77777777" w:rsidR="00C80556" w:rsidRPr="001C69D2" w:rsidRDefault="00C80556" w:rsidP="000A7B21">
            <w:pPr>
              <w:widowControl w:val="0"/>
              <w:jc w:val="center"/>
              <w:rPr>
                <w:color w:val="000000"/>
                <w:sz w:val="18"/>
                <w:szCs w:val="18"/>
              </w:rPr>
            </w:pPr>
            <w:r w:rsidRPr="001C69D2">
              <w:rPr>
                <w:sz w:val="18"/>
                <w:szCs w:val="18"/>
              </w:rPr>
              <w:t>Points 12 et 13</w:t>
            </w:r>
          </w:p>
        </w:tc>
      </w:tr>
      <w:tr w:rsidR="00C80556" w:rsidRPr="001C69D2" w14:paraId="7199758D"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928633" w14:textId="77777777" w:rsidR="00C80556" w:rsidRPr="001C69D2" w:rsidRDefault="00C80556" w:rsidP="000A7B21">
            <w:pPr>
              <w:widowControl w:val="0"/>
              <w:spacing w:after="20"/>
              <w:jc w:val="center"/>
              <w:rPr>
                <w:color w:val="000000"/>
                <w:sz w:val="18"/>
                <w:szCs w:val="18"/>
              </w:rPr>
            </w:pPr>
            <w:r w:rsidRPr="001C69D2">
              <w:rPr>
                <w:sz w:val="18"/>
                <w:szCs w:val="18"/>
              </w:rPr>
              <w:t>15 h 30 – 16 heures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93334E9" w14:textId="77777777" w:rsidR="00C80556" w:rsidRPr="001C69D2" w:rsidRDefault="00C80556" w:rsidP="000A7B21">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C819527" w14:textId="77777777" w:rsidR="00C80556" w:rsidRPr="001C69D2" w:rsidRDefault="00C80556" w:rsidP="000A7B21">
            <w:pPr>
              <w:rPr>
                <w:color w:val="000000"/>
                <w:sz w:val="18"/>
                <w:szCs w:val="18"/>
              </w:rPr>
            </w:pPr>
          </w:p>
        </w:tc>
        <w:tc>
          <w:tcPr>
            <w:tcW w:w="1022" w:type="dxa"/>
            <w:vMerge/>
            <w:tcBorders>
              <w:top w:val="single" w:sz="4" w:space="0" w:color="auto"/>
              <w:left w:val="single" w:sz="4" w:space="0" w:color="auto"/>
              <w:bottom w:val="single" w:sz="4" w:space="0" w:color="auto"/>
              <w:right w:val="single" w:sz="4" w:space="0" w:color="auto"/>
            </w:tcBorders>
            <w:vAlign w:val="center"/>
          </w:tcPr>
          <w:p w14:paraId="0243D017" w14:textId="77777777" w:rsidR="00C80556" w:rsidRPr="001C69D2" w:rsidRDefault="00C80556" w:rsidP="000A7B21">
            <w:pPr>
              <w:rPr>
                <w:b/>
                <w:bCs/>
                <w:color w:val="000000"/>
                <w:sz w:val="18"/>
                <w:szCs w:val="18"/>
              </w:rPr>
            </w:pPr>
          </w:p>
        </w:tc>
        <w:tc>
          <w:tcPr>
            <w:tcW w:w="1022"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7E92AA70" w14:textId="77777777" w:rsidR="00C80556" w:rsidRPr="001C69D2" w:rsidRDefault="00C80556" w:rsidP="000A7B21">
            <w:pPr>
              <w:rPr>
                <w:b/>
                <w:bCs/>
                <w:color w:val="000000"/>
                <w:sz w:val="18"/>
                <w:szCs w:val="18"/>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BA191B6" w14:textId="77777777" w:rsidR="00C80556" w:rsidRPr="001C69D2" w:rsidRDefault="00C80556" w:rsidP="000A7B21">
            <w:pPr>
              <w:rPr>
                <w:b/>
                <w:bCs/>
                <w:color w:val="000000"/>
                <w:sz w:val="18"/>
                <w:szCs w:val="18"/>
              </w:rPr>
            </w:pPr>
          </w:p>
        </w:tc>
        <w:tc>
          <w:tcPr>
            <w:tcW w:w="109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605FC9CF" w14:textId="77777777" w:rsidR="00C80556" w:rsidRPr="001C69D2" w:rsidRDefault="00C80556" w:rsidP="000A7B21">
            <w:pPr>
              <w:rPr>
                <w:b/>
                <w:bCs/>
                <w:color w:val="000000"/>
                <w:sz w:val="18"/>
                <w:szCs w:val="18"/>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55CDEA1B" w14:textId="77777777" w:rsidR="00C80556" w:rsidRPr="001C69D2" w:rsidRDefault="00C80556" w:rsidP="000A7B21">
            <w:pPr>
              <w:rPr>
                <w:color w:val="000000"/>
                <w:sz w:val="18"/>
                <w:szCs w:val="18"/>
              </w:rPr>
            </w:pPr>
          </w:p>
        </w:tc>
        <w:tc>
          <w:tcPr>
            <w:tcW w:w="1035"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579AFAD4" w14:textId="77777777" w:rsidR="00C80556" w:rsidRPr="001C69D2" w:rsidRDefault="00C80556" w:rsidP="000A7B21">
            <w:pPr>
              <w:rPr>
                <w:color w:val="00000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F957BDE" w14:textId="77777777" w:rsidR="00C80556" w:rsidRPr="001C69D2" w:rsidRDefault="00C80556" w:rsidP="000A7B21">
            <w:pPr>
              <w:rPr>
                <w:color w:val="000000"/>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54BDE038" w14:textId="77777777" w:rsidR="00C80556" w:rsidRPr="001C69D2" w:rsidRDefault="00C80556" w:rsidP="000A7B21">
            <w:pPr>
              <w:rPr>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4FA5D4" w14:textId="77777777" w:rsidR="00C80556" w:rsidRPr="001C69D2" w:rsidRDefault="00C80556" w:rsidP="000A7B21">
            <w:pPr>
              <w:rPr>
                <w:color w:val="000000"/>
                <w:sz w:val="18"/>
                <w:szCs w:val="18"/>
              </w:rPr>
            </w:pPr>
          </w:p>
        </w:tc>
      </w:tr>
      <w:tr w:rsidR="00C80556" w:rsidRPr="001C69D2" w14:paraId="55962F73"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3FA3A0" w14:textId="77777777" w:rsidR="00C80556" w:rsidRPr="001C69D2" w:rsidRDefault="00C80556" w:rsidP="000A7B21">
            <w:pPr>
              <w:widowControl w:val="0"/>
              <w:spacing w:after="20"/>
              <w:jc w:val="center"/>
              <w:rPr>
                <w:color w:val="000000"/>
                <w:sz w:val="18"/>
                <w:szCs w:val="18"/>
              </w:rPr>
            </w:pPr>
            <w:r w:rsidRPr="001C69D2">
              <w:rPr>
                <w:sz w:val="18"/>
                <w:szCs w:val="18"/>
              </w:rPr>
              <w:t>16 heures – 16 h 30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F74FF46" w14:textId="77777777" w:rsidR="00C80556" w:rsidRPr="001C69D2" w:rsidRDefault="00C80556" w:rsidP="000A7B21">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6720B93" w14:textId="77777777" w:rsidR="00C80556" w:rsidRPr="001C69D2" w:rsidRDefault="00C80556" w:rsidP="000A7B21">
            <w:pPr>
              <w:rPr>
                <w:color w:val="000000"/>
                <w:sz w:val="18"/>
                <w:szCs w:val="18"/>
              </w:rPr>
            </w:pPr>
          </w:p>
        </w:tc>
        <w:tc>
          <w:tcPr>
            <w:tcW w:w="1022" w:type="dxa"/>
            <w:vMerge/>
            <w:tcBorders>
              <w:top w:val="single" w:sz="4" w:space="0" w:color="auto"/>
              <w:left w:val="single" w:sz="4" w:space="0" w:color="auto"/>
              <w:bottom w:val="single" w:sz="4" w:space="0" w:color="auto"/>
              <w:right w:val="single" w:sz="4" w:space="0" w:color="auto"/>
            </w:tcBorders>
            <w:vAlign w:val="center"/>
          </w:tcPr>
          <w:p w14:paraId="7032FCDD" w14:textId="77777777" w:rsidR="00C80556" w:rsidRPr="001C69D2" w:rsidRDefault="00C80556" w:rsidP="000A7B21">
            <w:pPr>
              <w:rPr>
                <w:b/>
                <w:bCs/>
                <w:color w:val="000000"/>
                <w:sz w:val="18"/>
                <w:szCs w:val="18"/>
              </w:rPr>
            </w:pPr>
          </w:p>
        </w:tc>
        <w:tc>
          <w:tcPr>
            <w:tcW w:w="1022"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6F1B8ACA" w14:textId="77777777" w:rsidR="00C80556" w:rsidRPr="001C69D2" w:rsidRDefault="00C80556" w:rsidP="000A7B21">
            <w:pPr>
              <w:rPr>
                <w:b/>
                <w:bCs/>
                <w:color w:val="000000"/>
                <w:sz w:val="18"/>
                <w:szCs w:val="18"/>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0EA865CA" w14:textId="77777777" w:rsidR="00C80556" w:rsidRPr="001C69D2" w:rsidRDefault="00C80556" w:rsidP="000A7B21">
            <w:pPr>
              <w:rPr>
                <w:b/>
                <w:bCs/>
                <w:color w:val="000000"/>
                <w:sz w:val="18"/>
                <w:szCs w:val="18"/>
              </w:rPr>
            </w:pPr>
          </w:p>
        </w:tc>
        <w:tc>
          <w:tcPr>
            <w:tcW w:w="109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6D55BA57" w14:textId="77777777" w:rsidR="00C80556" w:rsidRPr="001C69D2" w:rsidRDefault="00C80556" w:rsidP="000A7B21">
            <w:pPr>
              <w:rPr>
                <w:b/>
                <w:bCs/>
                <w:color w:val="000000"/>
                <w:sz w:val="18"/>
                <w:szCs w:val="18"/>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0CDA9225" w14:textId="77777777" w:rsidR="00C80556" w:rsidRPr="001C69D2" w:rsidRDefault="00C80556" w:rsidP="000A7B21">
            <w:pPr>
              <w:rPr>
                <w:color w:val="000000"/>
                <w:sz w:val="18"/>
                <w:szCs w:val="18"/>
              </w:rPr>
            </w:pPr>
          </w:p>
        </w:tc>
        <w:tc>
          <w:tcPr>
            <w:tcW w:w="1035"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382556B4" w14:textId="77777777" w:rsidR="00C80556" w:rsidRPr="001C69D2" w:rsidRDefault="00C80556" w:rsidP="000A7B21">
            <w:pPr>
              <w:rPr>
                <w:color w:val="00000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B7C1940" w14:textId="77777777" w:rsidR="00C80556" w:rsidRPr="001C69D2" w:rsidRDefault="00C80556" w:rsidP="000A7B21">
            <w:pPr>
              <w:rPr>
                <w:color w:val="000000"/>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32E16845" w14:textId="77777777" w:rsidR="00C80556" w:rsidRPr="001C69D2" w:rsidRDefault="00C80556" w:rsidP="000A7B21">
            <w:pPr>
              <w:rPr>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C69E581" w14:textId="77777777" w:rsidR="00C80556" w:rsidRPr="001C69D2" w:rsidRDefault="00C80556" w:rsidP="000A7B21">
            <w:pPr>
              <w:rPr>
                <w:color w:val="000000"/>
                <w:sz w:val="18"/>
                <w:szCs w:val="18"/>
              </w:rPr>
            </w:pPr>
          </w:p>
        </w:tc>
      </w:tr>
      <w:tr w:rsidR="00C80556" w:rsidRPr="001C69D2" w14:paraId="48A5A803"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A72158" w14:textId="77777777" w:rsidR="00C80556" w:rsidRPr="001C69D2" w:rsidRDefault="00C80556" w:rsidP="000A7B21">
            <w:pPr>
              <w:widowControl w:val="0"/>
              <w:spacing w:after="20"/>
              <w:jc w:val="center"/>
              <w:rPr>
                <w:color w:val="000000"/>
                <w:sz w:val="18"/>
                <w:szCs w:val="18"/>
              </w:rPr>
            </w:pPr>
            <w:r w:rsidRPr="001C69D2">
              <w:rPr>
                <w:sz w:val="18"/>
                <w:szCs w:val="18"/>
              </w:rPr>
              <w:t>16 h 30 – 17 heures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FB7339E" w14:textId="77777777" w:rsidR="00C80556" w:rsidRPr="001C69D2" w:rsidRDefault="00C80556" w:rsidP="000A7B21">
            <w:pPr>
              <w:rPr>
                <w:color w:val="00000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tcPr>
          <w:p w14:paraId="0243F79D" w14:textId="77777777" w:rsidR="00C80556" w:rsidRPr="001C69D2" w:rsidRDefault="00C80556" w:rsidP="000A7B21">
            <w:pPr>
              <w:widowControl w:val="0"/>
              <w:jc w:val="center"/>
              <w:rPr>
                <w:b/>
                <w:color w:val="000000"/>
                <w:sz w:val="18"/>
                <w:szCs w:val="18"/>
              </w:rPr>
            </w:pPr>
            <w:r w:rsidRPr="001C69D2">
              <w:rPr>
                <w:b/>
                <w:sz w:val="18"/>
                <w:szCs w:val="18"/>
              </w:rPr>
              <w:t xml:space="preserve">Groupe de travail I </w:t>
            </w:r>
          </w:p>
          <w:p w14:paraId="047EF2E4" w14:textId="77777777" w:rsidR="00C80556" w:rsidRPr="001C69D2" w:rsidRDefault="00C80556" w:rsidP="000A7B21">
            <w:pPr>
              <w:widowControl w:val="0"/>
              <w:jc w:val="center"/>
              <w:rPr>
                <w:bCs/>
                <w:color w:val="000000"/>
                <w:sz w:val="18"/>
                <w:szCs w:val="18"/>
              </w:rPr>
            </w:pPr>
          </w:p>
          <w:p w14:paraId="1538D8CB" w14:textId="77777777" w:rsidR="00C80556" w:rsidRPr="001C69D2" w:rsidRDefault="00C80556" w:rsidP="000A7B21">
            <w:pPr>
              <w:widowControl w:val="0"/>
              <w:jc w:val="center"/>
              <w:rPr>
                <w:bCs/>
                <w:color w:val="000000"/>
                <w:sz w:val="18"/>
                <w:szCs w:val="18"/>
              </w:rPr>
            </w:pPr>
            <w:r w:rsidRPr="001C69D2">
              <w:rPr>
                <w:sz w:val="18"/>
                <w:szCs w:val="18"/>
              </w:rPr>
              <w:t>Point 6</w:t>
            </w:r>
          </w:p>
          <w:p w14:paraId="40E1A48D" w14:textId="77777777" w:rsidR="00C80556" w:rsidRPr="001C69D2" w:rsidRDefault="00C80556" w:rsidP="000A7B21">
            <w:pPr>
              <w:widowControl w:val="0"/>
              <w:jc w:val="center"/>
              <w:rPr>
                <w:color w:val="000000"/>
                <w:sz w:val="18"/>
                <w:szCs w:val="18"/>
              </w:rPr>
            </w:pPr>
            <w:r w:rsidRPr="001C69D2">
              <w:rPr>
                <w:sz w:val="18"/>
                <w:szCs w:val="18"/>
              </w:rPr>
              <w:t>Évaluation mondiale</w:t>
            </w:r>
          </w:p>
        </w:tc>
        <w:tc>
          <w:tcPr>
            <w:tcW w:w="1022" w:type="dxa"/>
            <w:vMerge/>
            <w:tcBorders>
              <w:top w:val="single" w:sz="4" w:space="0" w:color="auto"/>
              <w:left w:val="single" w:sz="4" w:space="0" w:color="auto"/>
              <w:bottom w:val="single" w:sz="4" w:space="0" w:color="auto"/>
              <w:right w:val="single" w:sz="4" w:space="0" w:color="auto"/>
            </w:tcBorders>
            <w:vAlign w:val="center"/>
          </w:tcPr>
          <w:p w14:paraId="2B728463" w14:textId="77777777" w:rsidR="00C80556" w:rsidRPr="001C69D2" w:rsidRDefault="00C80556" w:rsidP="000A7B21">
            <w:pPr>
              <w:rPr>
                <w:b/>
                <w:bCs/>
                <w:color w:val="000000"/>
                <w:sz w:val="18"/>
                <w:szCs w:val="18"/>
              </w:rPr>
            </w:pPr>
          </w:p>
        </w:tc>
        <w:tc>
          <w:tcPr>
            <w:tcW w:w="1022"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634D8CF3" w14:textId="77777777" w:rsidR="00C80556" w:rsidRPr="001C69D2" w:rsidRDefault="00C80556" w:rsidP="000A7B21">
            <w:pPr>
              <w:rPr>
                <w:b/>
                <w:bCs/>
                <w:color w:val="000000"/>
                <w:sz w:val="18"/>
                <w:szCs w:val="18"/>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31252EF4" w14:textId="77777777" w:rsidR="00C80556" w:rsidRPr="001C69D2" w:rsidRDefault="00C80556" w:rsidP="000A7B21">
            <w:pPr>
              <w:rPr>
                <w:b/>
                <w:bCs/>
                <w:color w:val="000000"/>
                <w:sz w:val="18"/>
                <w:szCs w:val="18"/>
              </w:rPr>
            </w:pPr>
          </w:p>
        </w:tc>
        <w:tc>
          <w:tcPr>
            <w:tcW w:w="109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7A8716F6" w14:textId="77777777" w:rsidR="00C80556" w:rsidRPr="001C69D2" w:rsidRDefault="00C80556" w:rsidP="000A7B21">
            <w:pPr>
              <w:rPr>
                <w:b/>
                <w:bCs/>
                <w:color w:val="000000"/>
                <w:sz w:val="18"/>
                <w:szCs w:val="18"/>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2B88D0C8" w14:textId="77777777" w:rsidR="00C80556" w:rsidRPr="001C69D2" w:rsidRDefault="00C80556" w:rsidP="000A7B21">
            <w:pPr>
              <w:rPr>
                <w:color w:val="000000"/>
                <w:sz w:val="18"/>
                <w:szCs w:val="18"/>
              </w:rPr>
            </w:pPr>
          </w:p>
        </w:tc>
        <w:tc>
          <w:tcPr>
            <w:tcW w:w="1035"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3ABE5469" w14:textId="77777777" w:rsidR="00C80556" w:rsidRPr="001C69D2" w:rsidRDefault="00C80556" w:rsidP="000A7B21">
            <w:pPr>
              <w:rPr>
                <w:color w:val="00000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2B90C1F" w14:textId="77777777" w:rsidR="00C80556" w:rsidRPr="001C69D2" w:rsidRDefault="00C80556" w:rsidP="000A7B21">
            <w:pPr>
              <w:rPr>
                <w:color w:val="000000"/>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0012E226" w14:textId="77777777" w:rsidR="00C80556" w:rsidRPr="001C69D2" w:rsidRDefault="00C80556" w:rsidP="000A7B21">
            <w:pPr>
              <w:rPr>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7A79F5" w14:textId="77777777" w:rsidR="00C80556" w:rsidRPr="001C69D2" w:rsidRDefault="00C80556" w:rsidP="000A7B21">
            <w:pPr>
              <w:rPr>
                <w:color w:val="000000"/>
                <w:sz w:val="18"/>
                <w:szCs w:val="18"/>
              </w:rPr>
            </w:pPr>
          </w:p>
        </w:tc>
      </w:tr>
      <w:tr w:rsidR="00C80556" w:rsidRPr="001C69D2" w14:paraId="3BA83167"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2B53E2" w14:textId="77777777" w:rsidR="00C80556" w:rsidRPr="001C69D2" w:rsidRDefault="00C80556" w:rsidP="000A7B21">
            <w:pPr>
              <w:widowControl w:val="0"/>
              <w:spacing w:after="20"/>
              <w:jc w:val="center"/>
              <w:rPr>
                <w:color w:val="000000"/>
                <w:sz w:val="18"/>
                <w:szCs w:val="18"/>
              </w:rPr>
            </w:pPr>
            <w:r w:rsidRPr="001C69D2">
              <w:rPr>
                <w:sz w:val="18"/>
                <w:szCs w:val="18"/>
              </w:rPr>
              <w:t>17 heures – 17 h 30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73DC1F2" w14:textId="77777777" w:rsidR="00C80556" w:rsidRPr="001C69D2" w:rsidRDefault="00C80556" w:rsidP="000A7B21">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7462746" w14:textId="77777777" w:rsidR="00C80556" w:rsidRPr="001C69D2" w:rsidRDefault="00C80556" w:rsidP="000A7B21">
            <w:pPr>
              <w:rPr>
                <w:color w:val="000000"/>
                <w:sz w:val="18"/>
                <w:szCs w:val="18"/>
              </w:rPr>
            </w:pPr>
          </w:p>
        </w:tc>
        <w:tc>
          <w:tcPr>
            <w:tcW w:w="1022" w:type="dxa"/>
            <w:vMerge/>
            <w:tcBorders>
              <w:top w:val="single" w:sz="4" w:space="0" w:color="auto"/>
              <w:left w:val="single" w:sz="4" w:space="0" w:color="auto"/>
              <w:bottom w:val="single" w:sz="4" w:space="0" w:color="auto"/>
              <w:right w:val="single" w:sz="4" w:space="0" w:color="auto"/>
            </w:tcBorders>
            <w:vAlign w:val="center"/>
          </w:tcPr>
          <w:p w14:paraId="195D716A" w14:textId="77777777" w:rsidR="00C80556" w:rsidRPr="001C69D2" w:rsidRDefault="00C80556" w:rsidP="000A7B21">
            <w:pPr>
              <w:rPr>
                <w:b/>
                <w:bCs/>
                <w:color w:val="000000"/>
                <w:sz w:val="18"/>
                <w:szCs w:val="18"/>
              </w:rPr>
            </w:pPr>
          </w:p>
        </w:tc>
        <w:tc>
          <w:tcPr>
            <w:tcW w:w="1022"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30D49FD6" w14:textId="77777777" w:rsidR="00C80556" w:rsidRPr="001C69D2" w:rsidRDefault="00C80556" w:rsidP="000A7B21">
            <w:pPr>
              <w:rPr>
                <w:b/>
                <w:bCs/>
                <w:color w:val="000000"/>
                <w:sz w:val="18"/>
                <w:szCs w:val="18"/>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804B4A6" w14:textId="77777777" w:rsidR="00C80556" w:rsidRPr="001C69D2" w:rsidRDefault="00C80556" w:rsidP="000A7B21">
            <w:pPr>
              <w:rPr>
                <w:b/>
                <w:bCs/>
                <w:color w:val="000000"/>
                <w:sz w:val="18"/>
                <w:szCs w:val="18"/>
              </w:rPr>
            </w:pPr>
          </w:p>
        </w:tc>
        <w:tc>
          <w:tcPr>
            <w:tcW w:w="109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17933154" w14:textId="77777777" w:rsidR="00C80556" w:rsidRPr="001C69D2" w:rsidRDefault="00C80556" w:rsidP="000A7B21">
            <w:pPr>
              <w:rPr>
                <w:b/>
                <w:bCs/>
                <w:color w:val="000000"/>
                <w:sz w:val="18"/>
                <w:szCs w:val="18"/>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04D82202" w14:textId="77777777" w:rsidR="00C80556" w:rsidRPr="001C69D2" w:rsidRDefault="00C80556" w:rsidP="000A7B21">
            <w:pPr>
              <w:rPr>
                <w:color w:val="000000"/>
                <w:sz w:val="18"/>
                <w:szCs w:val="18"/>
              </w:rPr>
            </w:pPr>
          </w:p>
        </w:tc>
        <w:tc>
          <w:tcPr>
            <w:tcW w:w="1035"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729D6CEE" w14:textId="77777777" w:rsidR="00C80556" w:rsidRPr="001C69D2" w:rsidRDefault="00C80556" w:rsidP="000A7B21">
            <w:pPr>
              <w:rPr>
                <w:color w:val="00000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C68EE3C" w14:textId="77777777" w:rsidR="00C80556" w:rsidRPr="001C69D2" w:rsidRDefault="00C80556" w:rsidP="000A7B21">
            <w:pPr>
              <w:rPr>
                <w:color w:val="000000"/>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00882C5F" w14:textId="77777777" w:rsidR="00C80556" w:rsidRPr="001C69D2" w:rsidRDefault="00C80556" w:rsidP="000A7B21">
            <w:pPr>
              <w:rPr>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31AF150" w14:textId="77777777" w:rsidR="00C80556" w:rsidRPr="001C69D2" w:rsidRDefault="00C80556" w:rsidP="000A7B21">
            <w:pPr>
              <w:rPr>
                <w:color w:val="000000"/>
                <w:sz w:val="18"/>
                <w:szCs w:val="18"/>
              </w:rPr>
            </w:pPr>
          </w:p>
        </w:tc>
      </w:tr>
      <w:tr w:rsidR="00C80556" w:rsidRPr="001C69D2" w14:paraId="795DB885" w14:textId="77777777" w:rsidTr="000A7B21">
        <w:trPr>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7C0941" w14:textId="77777777" w:rsidR="00C80556" w:rsidRPr="001C69D2" w:rsidRDefault="00C80556" w:rsidP="000A7B21">
            <w:pPr>
              <w:widowControl w:val="0"/>
              <w:spacing w:after="20"/>
              <w:jc w:val="center"/>
              <w:rPr>
                <w:color w:val="000000"/>
                <w:sz w:val="18"/>
                <w:szCs w:val="18"/>
              </w:rPr>
            </w:pPr>
            <w:r w:rsidRPr="001C69D2">
              <w:rPr>
                <w:sz w:val="18"/>
                <w:szCs w:val="18"/>
              </w:rPr>
              <w:t>17 h 30 – 18 heures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77BE31F" w14:textId="77777777" w:rsidR="00C80556" w:rsidRPr="001C69D2" w:rsidRDefault="00C80556" w:rsidP="000A7B21">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6C4F44E" w14:textId="77777777" w:rsidR="00C80556" w:rsidRPr="001C69D2" w:rsidRDefault="00C80556" w:rsidP="000A7B21">
            <w:pPr>
              <w:rPr>
                <w:color w:val="000000"/>
                <w:sz w:val="18"/>
                <w:szCs w:val="18"/>
              </w:rPr>
            </w:pPr>
          </w:p>
        </w:tc>
        <w:tc>
          <w:tcPr>
            <w:tcW w:w="1022" w:type="dxa"/>
            <w:vMerge/>
            <w:tcBorders>
              <w:top w:val="single" w:sz="4" w:space="0" w:color="auto"/>
              <w:left w:val="single" w:sz="4" w:space="0" w:color="auto"/>
              <w:bottom w:val="single" w:sz="4" w:space="0" w:color="auto"/>
              <w:right w:val="single" w:sz="4" w:space="0" w:color="auto"/>
            </w:tcBorders>
            <w:vAlign w:val="center"/>
          </w:tcPr>
          <w:p w14:paraId="6CDD1838" w14:textId="77777777" w:rsidR="00C80556" w:rsidRPr="001C69D2" w:rsidRDefault="00C80556" w:rsidP="000A7B21">
            <w:pPr>
              <w:rPr>
                <w:b/>
                <w:bCs/>
                <w:color w:val="000000"/>
                <w:sz w:val="18"/>
                <w:szCs w:val="18"/>
              </w:rPr>
            </w:pPr>
          </w:p>
        </w:tc>
        <w:tc>
          <w:tcPr>
            <w:tcW w:w="1022"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78F70BE9" w14:textId="77777777" w:rsidR="00C80556" w:rsidRPr="001C69D2" w:rsidRDefault="00C80556" w:rsidP="000A7B21">
            <w:pPr>
              <w:rPr>
                <w:b/>
                <w:bCs/>
                <w:color w:val="000000"/>
                <w:sz w:val="18"/>
                <w:szCs w:val="18"/>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3890D551" w14:textId="77777777" w:rsidR="00C80556" w:rsidRPr="001C69D2" w:rsidRDefault="00C80556" w:rsidP="000A7B21">
            <w:pPr>
              <w:rPr>
                <w:b/>
                <w:bCs/>
                <w:color w:val="000000"/>
                <w:sz w:val="18"/>
                <w:szCs w:val="18"/>
              </w:rPr>
            </w:pPr>
          </w:p>
        </w:tc>
        <w:tc>
          <w:tcPr>
            <w:tcW w:w="109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27545F04" w14:textId="77777777" w:rsidR="00C80556" w:rsidRPr="001C69D2" w:rsidRDefault="00C80556" w:rsidP="000A7B21">
            <w:pPr>
              <w:rPr>
                <w:b/>
                <w:bCs/>
                <w:color w:val="000000"/>
                <w:sz w:val="18"/>
                <w:szCs w:val="18"/>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6ACDE714" w14:textId="77777777" w:rsidR="00C80556" w:rsidRPr="001C69D2" w:rsidRDefault="00C80556" w:rsidP="000A7B21">
            <w:pPr>
              <w:rPr>
                <w:color w:val="000000"/>
                <w:sz w:val="18"/>
                <w:szCs w:val="18"/>
              </w:rPr>
            </w:pPr>
          </w:p>
        </w:tc>
        <w:tc>
          <w:tcPr>
            <w:tcW w:w="1035"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7826E72B" w14:textId="77777777" w:rsidR="00C80556" w:rsidRPr="001C69D2" w:rsidRDefault="00C80556" w:rsidP="000A7B21">
            <w:pPr>
              <w:rPr>
                <w:color w:val="00000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77F5509" w14:textId="77777777" w:rsidR="00C80556" w:rsidRPr="001C69D2" w:rsidRDefault="00C80556" w:rsidP="000A7B21">
            <w:pPr>
              <w:rPr>
                <w:color w:val="000000"/>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3AEDE9DA" w14:textId="77777777" w:rsidR="00C80556" w:rsidRPr="001C69D2" w:rsidRDefault="00C80556" w:rsidP="000A7B21">
            <w:pPr>
              <w:rPr>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43110C8" w14:textId="77777777" w:rsidR="00C80556" w:rsidRPr="001C69D2" w:rsidRDefault="00C80556" w:rsidP="000A7B21">
            <w:pPr>
              <w:rPr>
                <w:color w:val="000000"/>
                <w:sz w:val="18"/>
                <w:szCs w:val="18"/>
              </w:rPr>
            </w:pPr>
          </w:p>
        </w:tc>
      </w:tr>
      <w:tr w:rsidR="00C80556" w:rsidRPr="001C69D2" w14:paraId="5973E888" w14:textId="77777777" w:rsidTr="000A7B21">
        <w:trPr>
          <w:cantSplit/>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7CCDCA" w14:textId="77777777" w:rsidR="00C80556" w:rsidRPr="001C69D2" w:rsidRDefault="00C80556" w:rsidP="000A7B21">
            <w:pPr>
              <w:keepNext/>
              <w:keepLines/>
              <w:widowControl w:val="0"/>
              <w:spacing w:after="20"/>
              <w:jc w:val="center"/>
              <w:rPr>
                <w:color w:val="000000"/>
                <w:sz w:val="18"/>
                <w:szCs w:val="18"/>
              </w:rPr>
            </w:pPr>
            <w:r w:rsidRPr="001C69D2">
              <w:rPr>
                <w:sz w:val="18"/>
                <w:szCs w:val="18"/>
              </w:rPr>
              <w:t>18 heures – 18 h 30</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1DEF8172" w14:textId="77777777" w:rsidR="00C80556" w:rsidRPr="001C69D2" w:rsidRDefault="00C80556" w:rsidP="000A7B21">
            <w:pPr>
              <w:keepNext/>
              <w:keepLines/>
              <w:widowControl w:val="0"/>
              <w:jc w:val="center"/>
              <w:rPr>
                <w:color w:val="00000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99FF"/>
            <w:tcMar>
              <w:top w:w="0" w:type="dxa"/>
              <w:left w:w="57" w:type="dxa"/>
              <w:bottom w:w="0" w:type="dxa"/>
              <w:right w:w="57" w:type="dxa"/>
            </w:tcMar>
            <w:vAlign w:val="center"/>
            <w:hideMark/>
          </w:tcPr>
          <w:p w14:paraId="0845BBB3" w14:textId="44BB868E" w:rsidR="00C80556" w:rsidRPr="001C69D2" w:rsidRDefault="00C80556" w:rsidP="000A7B21">
            <w:pPr>
              <w:keepNext/>
              <w:keepLines/>
              <w:widowControl w:val="0"/>
              <w:jc w:val="center"/>
              <w:rPr>
                <w:color w:val="000000"/>
                <w:sz w:val="18"/>
                <w:szCs w:val="18"/>
              </w:rPr>
            </w:pPr>
            <w:r w:rsidRPr="001C69D2">
              <w:rPr>
                <w:b/>
                <w:bCs/>
                <w:sz w:val="18"/>
                <w:szCs w:val="18"/>
              </w:rPr>
              <w:t>Cérémonie d</w:t>
            </w:r>
            <w:r w:rsidR="00850822" w:rsidRPr="001C69D2">
              <w:rPr>
                <w:b/>
                <w:bCs/>
                <w:sz w:val="18"/>
                <w:szCs w:val="18"/>
              </w:rPr>
              <w:t>’</w:t>
            </w:r>
            <w:r w:rsidRPr="001C69D2">
              <w:rPr>
                <w:b/>
                <w:bCs/>
                <w:sz w:val="18"/>
                <w:szCs w:val="18"/>
              </w:rPr>
              <w:t>ouverture</w:t>
            </w:r>
          </w:p>
        </w:tc>
        <w:tc>
          <w:tcPr>
            <w:tcW w:w="2044"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763E67DD" w14:textId="77777777" w:rsidR="00C80556" w:rsidRPr="001C69D2" w:rsidRDefault="00C80556" w:rsidP="000A7B21">
            <w:pPr>
              <w:keepNext/>
              <w:keepLines/>
              <w:widowControl w:val="0"/>
              <w:jc w:val="center"/>
              <w:rPr>
                <w:color w:val="000000"/>
                <w:sz w:val="18"/>
                <w:szCs w:val="18"/>
              </w:rPr>
            </w:pP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53237F12" w14:textId="77777777" w:rsidR="00C80556" w:rsidRPr="001C69D2" w:rsidRDefault="00C80556" w:rsidP="000A7B21">
            <w:pPr>
              <w:keepNext/>
              <w:keepLines/>
              <w:widowControl w:val="0"/>
              <w:jc w:val="center"/>
              <w:rPr>
                <w:color w:val="000000"/>
                <w:sz w:val="18"/>
                <w:szCs w:val="18"/>
              </w:rPr>
            </w:pP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13CEC410" w14:textId="77777777" w:rsidR="00C80556" w:rsidRPr="001C69D2" w:rsidRDefault="00C80556" w:rsidP="000A7B21">
            <w:pPr>
              <w:keepNext/>
              <w:keepLines/>
              <w:widowControl w:val="0"/>
              <w:jc w:val="center"/>
              <w:rPr>
                <w:color w:val="000000"/>
                <w:sz w:val="18"/>
                <w:szCs w:val="18"/>
              </w:rPr>
            </w:pPr>
          </w:p>
        </w:tc>
        <w:tc>
          <w:tcPr>
            <w:tcW w:w="2061"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7E444A36" w14:textId="77777777" w:rsidR="00C80556" w:rsidRPr="001C69D2" w:rsidRDefault="00C80556" w:rsidP="000A7B21">
            <w:pPr>
              <w:keepNext/>
              <w:keepLines/>
              <w:widowControl w:val="0"/>
              <w:jc w:val="center"/>
              <w:rPr>
                <w:color w:val="000000"/>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1CE006DC" w14:textId="77777777" w:rsidR="00C80556" w:rsidRPr="001C69D2" w:rsidRDefault="00C80556" w:rsidP="000A7B21">
            <w:pPr>
              <w:keepNext/>
              <w:keepLines/>
              <w:widowControl w:val="0"/>
              <w:jc w:val="center"/>
              <w:rPr>
                <w:color w:val="000000"/>
                <w:sz w:val="18"/>
                <w:szCs w:val="18"/>
              </w:rPr>
            </w:pPr>
          </w:p>
        </w:tc>
      </w:tr>
      <w:tr w:rsidR="00C80556" w:rsidRPr="001C69D2" w14:paraId="0A156384" w14:textId="77777777" w:rsidTr="000A7B21">
        <w:trPr>
          <w:cantSplit/>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AC959A" w14:textId="77777777" w:rsidR="00C80556" w:rsidRPr="001C69D2" w:rsidRDefault="00C80556" w:rsidP="000A7B21">
            <w:pPr>
              <w:keepNext/>
              <w:keepLines/>
              <w:widowControl w:val="0"/>
              <w:spacing w:after="20"/>
              <w:jc w:val="center"/>
              <w:rPr>
                <w:color w:val="000000"/>
                <w:sz w:val="18"/>
                <w:szCs w:val="18"/>
              </w:rPr>
            </w:pPr>
            <w:r w:rsidRPr="001C69D2">
              <w:rPr>
                <w:sz w:val="18"/>
                <w:szCs w:val="18"/>
              </w:rPr>
              <w:t>18 h 30 – 19 heures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DF419E0" w14:textId="77777777" w:rsidR="00C80556" w:rsidRPr="001C69D2" w:rsidRDefault="00C80556" w:rsidP="000A7B21">
            <w:pPr>
              <w:keepNext/>
              <w:keepLines/>
              <w:widowControl w:val="0"/>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91738E" w14:textId="77777777" w:rsidR="00C80556" w:rsidRPr="001C69D2" w:rsidRDefault="00C80556" w:rsidP="000A7B21">
            <w:pPr>
              <w:keepNext/>
              <w:keepLines/>
              <w:widowControl w:val="0"/>
              <w:rPr>
                <w:color w:val="000000"/>
                <w:sz w:val="18"/>
                <w:szCs w:val="18"/>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6F0AC581" w14:textId="77777777" w:rsidR="00C80556" w:rsidRPr="001C69D2" w:rsidRDefault="00C80556" w:rsidP="000A7B21">
            <w:pPr>
              <w:keepNext/>
              <w:keepLines/>
              <w:widowControl w:val="0"/>
              <w:rPr>
                <w:color w:val="000000"/>
                <w:sz w:val="18"/>
                <w:szCs w:val="18"/>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0B47EB8A" w14:textId="77777777" w:rsidR="00C80556" w:rsidRPr="001C69D2" w:rsidRDefault="00C80556" w:rsidP="000A7B21">
            <w:pPr>
              <w:keepNext/>
              <w:keepLines/>
              <w:widowControl w:val="0"/>
              <w:rPr>
                <w:color w:val="000000"/>
                <w:sz w:val="18"/>
                <w:szCs w:val="18"/>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6123C268" w14:textId="77777777" w:rsidR="00C80556" w:rsidRPr="001C69D2" w:rsidRDefault="00C80556" w:rsidP="000A7B21">
            <w:pPr>
              <w:keepNext/>
              <w:keepLines/>
              <w:widowControl w:val="0"/>
              <w:rPr>
                <w:color w:val="000000"/>
                <w:sz w:val="18"/>
                <w:szCs w:val="18"/>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33E5EF3E" w14:textId="77777777" w:rsidR="00C80556" w:rsidRPr="001C69D2" w:rsidRDefault="00C80556" w:rsidP="000A7B21">
            <w:pPr>
              <w:keepNext/>
              <w:keepLines/>
              <w:widowControl w:val="0"/>
              <w:rPr>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717E0BD" w14:textId="77777777" w:rsidR="00C80556" w:rsidRPr="001C69D2" w:rsidRDefault="00C80556" w:rsidP="000A7B21">
            <w:pPr>
              <w:keepNext/>
              <w:keepLines/>
              <w:widowControl w:val="0"/>
              <w:rPr>
                <w:color w:val="000000"/>
                <w:sz w:val="18"/>
                <w:szCs w:val="18"/>
              </w:rPr>
            </w:pPr>
          </w:p>
        </w:tc>
      </w:tr>
      <w:tr w:rsidR="00C80556" w:rsidRPr="001C69D2" w14:paraId="27138770" w14:textId="77777777" w:rsidTr="000A7B21">
        <w:trPr>
          <w:cantSplit/>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9782E9" w14:textId="77777777" w:rsidR="00C80556" w:rsidRPr="001C69D2" w:rsidRDefault="00C80556" w:rsidP="000A7B21">
            <w:pPr>
              <w:keepNext/>
              <w:keepLines/>
              <w:widowControl w:val="0"/>
              <w:spacing w:after="20"/>
              <w:jc w:val="center"/>
              <w:rPr>
                <w:color w:val="000000"/>
                <w:sz w:val="18"/>
                <w:szCs w:val="18"/>
              </w:rPr>
            </w:pPr>
            <w:r w:rsidRPr="001C69D2">
              <w:rPr>
                <w:sz w:val="18"/>
                <w:szCs w:val="18"/>
              </w:rPr>
              <w:t>19 heures – 19 h 30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C861B2E" w14:textId="77777777" w:rsidR="00C80556" w:rsidRPr="001C69D2" w:rsidRDefault="00C80556" w:rsidP="000A7B21">
            <w:pPr>
              <w:keepNext/>
              <w:keepLines/>
              <w:widowControl w:val="0"/>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FCD9B57" w14:textId="77777777" w:rsidR="00C80556" w:rsidRPr="001C69D2" w:rsidRDefault="00C80556" w:rsidP="000A7B21">
            <w:pPr>
              <w:keepNext/>
              <w:keepLines/>
              <w:widowControl w:val="0"/>
              <w:rPr>
                <w:color w:val="000000"/>
                <w:sz w:val="18"/>
                <w:szCs w:val="18"/>
              </w:rPr>
            </w:pPr>
          </w:p>
        </w:tc>
        <w:tc>
          <w:tcPr>
            <w:tcW w:w="2044" w:type="dxa"/>
            <w:gridSpan w:val="2"/>
            <w:vMerge/>
            <w:tcBorders>
              <w:top w:val="single" w:sz="4" w:space="0" w:color="auto"/>
              <w:left w:val="single" w:sz="4" w:space="0" w:color="auto"/>
              <w:bottom w:val="single" w:sz="4" w:space="0" w:color="auto"/>
              <w:right w:val="single" w:sz="4" w:space="0" w:color="auto"/>
            </w:tcBorders>
            <w:vAlign w:val="center"/>
            <w:hideMark/>
          </w:tcPr>
          <w:p w14:paraId="2DCD141A" w14:textId="77777777" w:rsidR="00C80556" w:rsidRPr="001C69D2" w:rsidRDefault="00C80556" w:rsidP="000A7B21">
            <w:pPr>
              <w:keepNext/>
              <w:keepLines/>
              <w:widowControl w:val="0"/>
              <w:rPr>
                <w:color w:val="000000"/>
                <w:sz w:val="18"/>
                <w:szCs w:val="18"/>
              </w:rPr>
            </w:pPr>
          </w:p>
        </w:tc>
        <w:tc>
          <w:tcPr>
            <w:tcW w:w="2188" w:type="dxa"/>
            <w:gridSpan w:val="2"/>
            <w:vMerge/>
            <w:tcBorders>
              <w:top w:val="single" w:sz="4" w:space="0" w:color="auto"/>
              <w:left w:val="single" w:sz="4" w:space="0" w:color="auto"/>
              <w:bottom w:val="single" w:sz="4" w:space="0" w:color="auto"/>
              <w:right w:val="single" w:sz="4" w:space="0" w:color="auto"/>
            </w:tcBorders>
            <w:vAlign w:val="center"/>
            <w:hideMark/>
          </w:tcPr>
          <w:p w14:paraId="2F88E577" w14:textId="77777777" w:rsidR="00C80556" w:rsidRPr="001C69D2" w:rsidRDefault="00C80556" w:rsidP="000A7B21">
            <w:pPr>
              <w:keepNext/>
              <w:keepLines/>
              <w:widowControl w:val="0"/>
              <w:rPr>
                <w:color w:val="000000"/>
                <w:sz w:val="18"/>
                <w:szCs w:val="18"/>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14:paraId="31D7CCAA" w14:textId="77777777" w:rsidR="00C80556" w:rsidRPr="001C69D2" w:rsidRDefault="00C80556" w:rsidP="000A7B21">
            <w:pPr>
              <w:keepNext/>
              <w:keepLines/>
              <w:widowControl w:val="0"/>
              <w:rPr>
                <w:color w:val="000000"/>
                <w:sz w:val="18"/>
                <w:szCs w:val="18"/>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3ED365B5" w14:textId="77777777" w:rsidR="00C80556" w:rsidRPr="001C69D2" w:rsidRDefault="00C80556" w:rsidP="000A7B21">
            <w:pPr>
              <w:keepNext/>
              <w:keepLines/>
              <w:widowControl w:val="0"/>
              <w:rPr>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EF1A353" w14:textId="77777777" w:rsidR="00C80556" w:rsidRPr="001C69D2" w:rsidRDefault="00C80556" w:rsidP="000A7B21">
            <w:pPr>
              <w:keepNext/>
              <w:keepLines/>
              <w:widowControl w:val="0"/>
              <w:rPr>
                <w:color w:val="000000"/>
                <w:sz w:val="18"/>
                <w:szCs w:val="18"/>
              </w:rPr>
            </w:pPr>
          </w:p>
        </w:tc>
      </w:tr>
      <w:tr w:rsidR="00C80556" w:rsidRPr="001C69D2" w14:paraId="323C14B6" w14:textId="77777777" w:rsidTr="000A7B21">
        <w:trPr>
          <w:cantSplit/>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3F96D3" w14:textId="77777777" w:rsidR="00C80556" w:rsidRPr="001C69D2" w:rsidRDefault="00C80556" w:rsidP="000A7B21">
            <w:pPr>
              <w:keepNext/>
              <w:keepLines/>
              <w:widowControl w:val="0"/>
              <w:spacing w:after="20"/>
              <w:jc w:val="center"/>
              <w:rPr>
                <w:color w:val="000000"/>
                <w:sz w:val="18"/>
                <w:szCs w:val="18"/>
              </w:rPr>
            </w:pPr>
            <w:r w:rsidRPr="001C69D2">
              <w:rPr>
                <w:sz w:val="18"/>
                <w:szCs w:val="18"/>
              </w:rPr>
              <w:t>19 h 30 – 20 heures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989ECE7" w14:textId="77777777" w:rsidR="00C80556" w:rsidRPr="001C69D2" w:rsidRDefault="00C80556" w:rsidP="000A7B21">
            <w:pPr>
              <w:keepNext/>
              <w:keepLines/>
              <w:widowControl w:val="0"/>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B522200" w14:textId="77777777" w:rsidR="00C80556" w:rsidRPr="001C69D2" w:rsidRDefault="00C80556" w:rsidP="000A7B21">
            <w:pPr>
              <w:keepNext/>
              <w:keepLines/>
              <w:widowControl w:val="0"/>
              <w:rPr>
                <w:color w:val="000000"/>
                <w:sz w:val="18"/>
                <w:szCs w:val="18"/>
              </w:rPr>
            </w:pPr>
          </w:p>
        </w:tc>
        <w:tc>
          <w:tcPr>
            <w:tcW w:w="2044" w:type="dxa"/>
            <w:gridSpan w:val="2"/>
            <w:vMerge w:val="restart"/>
            <w:tcBorders>
              <w:top w:val="single" w:sz="4" w:space="0" w:color="auto"/>
              <w:left w:val="single" w:sz="4" w:space="0" w:color="auto"/>
              <w:right w:val="single" w:sz="4" w:space="0" w:color="auto"/>
            </w:tcBorders>
            <w:shd w:val="clear" w:color="auto" w:fill="9966FF"/>
            <w:tcMar>
              <w:top w:w="0" w:type="dxa"/>
              <w:left w:w="57" w:type="dxa"/>
              <w:bottom w:w="0" w:type="dxa"/>
              <w:right w:w="57" w:type="dxa"/>
            </w:tcMar>
            <w:vAlign w:val="center"/>
          </w:tcPr>
          <w:p w14:paraId="08EF29CD" w14:textId="77777777" w:rsidR="00C80556" w:rsidRPr="001C69D2" w:rsidRDefault="00C80556" w:rsidP="000A7B21">
            <w:pPr>
              <w:keepNext/>
              <w:keepLines/>
              <w:widowControl w:val="0"/>
              <w:jc w:val="center"/>
              <w:rPr>
                <w:b/>
                <w:color w:val="000000"/>
                <w:sz w:val="18"/>
                <w:szCs w:val="18"/>
              </w:rPr>
            </w:pPr>
            <w:r w:rsidRPr="001C69D2">
              <w:rPr>
                <w:b/>
                <w:sz w:val="18"/>
                <w:szCs w:val="18"/>
              </w:rPr>
              <w:t xml:space="preserve">Groupe de travail I </w:t>
            </w:r>
          </w:p>
          <w:p w14:paraId="5A23621B" w14:textId="77777777" w:rsidR="00C80556" w:rsidRPr="001C69D2" w:rsidRDefault="00C80556" w:rsidP="000A7B21">
            <w:pPr>
              <w:keepNext/>
              <w:keepLines/>
              <w:widowControl w:val="0"/>
              <w:jc w:val="center"/>
              <w:rPr>
                <w:bCs/>
                <w:color w:val="000000"/>
                <w:sz w:val="18"/>
                <w:szCs w:val="18"/>
              </w:rPr>
            </w:pPr>
          </w:p>
          <w:p w14:paraId="1A778E56" w14:textId="77777777" w:rsidR="00C80556" w:rsidRPr="001C69D2" w:rsidRDefault="00C80556" w:rsidP="000A7B21">
            <w:pPr>
              <w:keepNext/>
              <w:keepLines/>
              <w:widowControl w:val="0"/>
              <w:jc w:val="center"/>
              <w:rPr>
                <w:bCs/>
                <w:color w:val="000000"/>
                <w:sz w:val="18"/>
                <w:szCs w:val="18"/>
              </w:rPr>
            </w:pPr>
            <w:r w:rsidRPr="001C69D2">
              <w:rPr>
                <w:sz w:val="18"/>
                <w:szCs w:val="18"/>
              </w:rPr>
              <w:t>Point 6</w:t>
            </w:r>
          </w:p>
          <w:p w14:paraId="779C3BA0" w14:textId="77777777" w:rsidR="00C80556" w:rsidRPr="001C69D2" w:rsidRDefault="00C80556" w:rsidP="000A7B21">
            <w:pPr>
              <w:keepNext/>
              <w:keepLines/>
              <w:widowControl w:val="0"/>
              <w:jc w:val="center"/>
              <w:rPr>
                <w:b/>
                <w:bCs/>
                <w:color w:val="000000"/>
                <w:sz w:val="18"/>
                <w:szCs w:val="18"/>
              </w:rPr>
            </w:pPr>
            <w:r w:rsidRPr="001C69D2">
              <w:rPr>
                <w:sz w:val="18"/>
                <w:szCs w:val="18"/>
              </w:rPr>
              <w:t>Évaluation mondiale</w:t>
            </w:r>
          </w:p>
        </w:tc>
        <w:tc>
          <w:tcPr>
            <w:tcW w:w="2188" w:type="dxa"/>
            <w:gridSpan w:val="2"/>
            <w:vMerge w:val="restart"/>
            <w:tcBorders>
              <w:top w:val="single" w:sz="4" w:space="0" w:color="auto"/>
              <w:left w:val="single" w:sz="4" w:space="0" w:color="auto"/>
              <w:right w:val="single" w:sz="4" w:space="0" w:color="auto"/>
            </w:tcBorders>
            <w:shd w:val="clear" w:color="auto" w:fill="9966FF"/>
            <w:tcMar>
              <w:top w:w="0" w:type="dxa"/>
              <w:left w:w="57" w:type="dxa"/>
              <w:bottom w:w="0" w:type="dxa"/>
              <w:right w:w="57" w:type="dxa"/>
            </w:tcMar>
            <w:vAlign w:val="center"/>
          </w:tcPr>
          <w:p w14:paraId="3FA866C8" w14:textId="77777777" w:rsidR="00C80556" w:rsidRPr="001C69D2" w:rsidRDefault="00C80556" w:rsidP="000A7B21">
            <w:pPr>
              <w:keepNext/>
              <w:keepLines/>
              <w:widowControl w:val="0"/>
              <w:jc w:val="center"/>
              <w:rPr>
                <w:b/>
                <w:color w:val="000000"/>
                <w:sz w:val="18"/>
                <w:szCs w:val="18"/>
              </w:rPr>
            </w:pPr>
            <w:r w:rsidRPr="001C69D2">
              <w:rPr>
                <w:b/>
                <w:bCs/>
                <w:sz w:val="18"/>
                <w:szCs w:val="18"/>
              </w:rPr>
              <w:t>Groupe de travail I</w:t>
            </w:r>
          </w:p>
          <w:p w14:paraId="3A7BD1A9" w14:textId="77777777" w:rsidR="00C80556" w:rsidRPr="001C69D2" w:rsidRDefault="00C80556" w:rsidP="000A7B21">
            <w:pPr>
              <w:keepNext/>
              <w:keepLines/>
              <w:widowControl w:val="0"/>
              <w:jc w:val="center"/>
              <w:outlineLvl w:val="3"/>
              <w:rPr>
                <w:bCs/>
                <w:color w:val="000000"/>
                <w:sz w:val="18"/>
                <w:szCs w:val="18"/>
              </w:rPr>
            </w:pPr>
          </w:p>
          <w:p w14:paraId="3B27136A" w14:textId="77777777" w:rsidR="00C80556" w:rsidRPr="001C69D2" w:rsidRDefault="00C80556" w:rsidP="000A7B21">
            <w:pPr>
              <w:keepNext/>
              <w:keepLines/>
              <w:widowControl w:val="0"/>
              <w:jc w:val="center"/>
              <w:rPr>
                <w:bCs/>
                <w:color w:val="000000"/>
                <w:sz w:val="18"/>
                <w:szCs w:val="18"/>
              </w:rPr>
            </w:pPr>
            <w:r w:rsidRPr="001C69D2">
              <w:rPr>
                <w:sz w:val="18"/>
                <w:szCs w:val="18"/>
              </w:rPr>
              <w:t>Point 6</w:t>
            </w:r>
          </w:p>
          <w:p w14:paraId="6520AD3C" w14:textId="77777777" w:rsidR="00C80556" w:rsidRPr="001C69D2" w:rsidRDefault="00C80556" w:rsidP="000A7B21">
            <w:pPr>
              <w:keepNext/>
              <w:keepLines/>
              <w:widowControl w:val="0"/>
              <w:jc w:val="center"/>
              <w:rPr>
                <w:b/>
                <w:bCs/>
                <w:color w:val="000000"/>
                <w:sz w:val="18"/>
                <w:szCs w:val="18"/>
              </w:rPr>
            </w:pPr>
            <w:r w:rsidRPr="001C69D2">
              <w:rPr>
                <w:sz w:val="18"/>
                <w:szCs w:val="18"/>
              </w:rPr>
              <w:t>Évaluation mondiale</w:t>
            </w:r>
          </w:p>
          <w:p w14:paraId="31A2CDEF" w14:textId="77777777" w:rsidR="00C80556" w:rsidRPr="001C69D2" w:rsidRDefault="00C80556" w:rsidP="000A7B21">
            <w:pPr>
              <w:keepNext/>
              <w:keepLines/>
              <w:widowControl w:val="0"/>
              <w:jc w:val="center"/>
              <w:rPr>
                <w:bCs/>
                <w:color w:val="000000"/>
                <w:sz w:val="18"/>
                <w:szCs w:val="18"/>
              </w:rPr>
            </w:pPr>
          </w:p>
        </w:tc>
        <w:tc>
          <w:tcPr>
            <w:tcW w:w="2070" w:type="dxa"/>
            <w:gridSpan w:val="2"/>
            <w:vMerge w:val="restart"/>
            <w:tcBorders>
              <w:top w:val="single" w:sz="4" w:space="0" w:color="auto"/>
              <w:left w:val="single" w:sz="4" w:space="0" w:color="auto"/>
              <w:right w:val="single" w:sz="4" w:space="0" w:color="auto"/>
            </w:tcBorders>
            <w:shd w:val="clear" w:color="auto" w:fill="9966FF"/>
            <w:tcMar>
              <w:top w:w="0" w:type="dxa"/>
              <w:left w:w="57" w:type="dxa"/>
              <w:bottom w:w="0" w:type="dxa"/>
              <w:right w:w="57" w:type="dxa"/>
            </w:tcMar>
            <w:vAlign w:val="center"/>
          </w:tcPr>
          <w:p w14:paraId="4DC31C52" w14:textId="77777777" w:rsidR="00C80556" w:rsidRPr="001C69D2" w:rsidRDefault="00C80556" w:rsidP="000A7B21">
            <w:pPr>
              <w:keepNext/>
              <w:keepLines/>
              <w:widowControl w:val="0"/>
              <w:jc w:val="center"/>
              <w:rPr>
                <w:b/>
                <w:color w:val="000000"/>
                <w:sz w:val="18"/>
                <w:szCs w:val="18"/>
              </w:rPr>
            </w:pPr>
            <w:r w:rsidRPr="001C69D2">
              <w:rPr>
                <w:b/>
                <w:sz w:val="18"/>
                <w:szCs w:val="18"/>
              </w:rPr>
              <w:t xml:space="preserve">Groupe de travail I </w:t>
            </w:r>
          </w:p>
          <w:p w14:paraId="51224F1A" w14:textId="77777777" w:rsidR="00C80556" w:rsidRPr="001C69D2" w:rsidRDefault="00C80556" w:rsidP="000A7B21">
            <w:pPr>
              <w:keepNext/>
              <w:keepLines/>
              <w:widowControl w:val="0"/>
              <w:rPr>
                <w:b/>
                <w:bCs/>
                <w:color w:val="000000"/>
                <w:sz w:val="18"/>
                <w:szCs w:val="18"/>
              </w:rPr>
            </w:pPr>
          </w:p>
          <w:p w14:paraId="2C418611" w14:textId="77777777" w:rsidR="00C80556" w:rsidRPr="001C69D2" w:rsidRDefault="00C80556" w:rsidP="000A7B21">
            <w:pPr>
              <w:keepNext/>
              <w:keepLines/>
              <w:widowControl w:val="0"/>
              <w:jc w:val="center"/>
              <w:rPr>
                <w:bCs/>
                <w:color w:val="000000"/>
                <w:sz w:val="18"/>
                <w:szCs w:val="18"/>
              </w:rPr>
            </w:pPr>
            <w:r w:rsidRPr="001C69D2">
              <w:rPr>
                <w:sz w:val="18"/>
                <w:szCs w:val="18"/>
              </w:rPr>
              <w:t>Point 6</w:t>
            </w:r>
          </w:p>
          <w:p w14:paraId="68C10A0C" w14:textId="77777777" w:rsidR="00C80556" w:rsidRPr="001C69D2" w:rsidRDefault="00C80556" w:rsidP="000A7B21">
            <w:pPr>
              <w:keepNext/>
              <w:keepLines/>
              <w:widowControl w:val="0"/>
              <w:jc w:val="center"/>
              <w:rPr>
                <w:b/>
                <w:bCs/>
                <w:color w:val="000000"/>
                <w:sz w:val="18"/>
                <w:szCs w:val="18"/>
              </w:rPr>
            </w:pPr>
            <w:r w:rsidRPr="001C69D2">
              <w:rPr>
                <w:sz w:val="18"/>
                <w:szCs w:val="18"/>
              </w:rPr>
              <w:t>Évaluation mondiale</w:t>
            </w:r>
          </w:p>
        </w:tc>
        <w:tc>
          <w:tcPr>
            <w:tcW w:w="2061"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0AB6053" w14:textId="77777777" w:rsidR="00C80556" w:rsidRPr="001C69D2" w:rsidRDefault="00C80556" w:rsidP="000A7B21">
            <w:pPr>
              <w:keepNext/>
              <w:keepLines/>
              <w:widowControl w:val="0"/>
              <w:jc w:val="center"/>
              <w:rPr>
                <w:bCs/>
                <w:color w:val="000000"/>
                <w:sz w:val="18"/>
                <w:szCs w:val="18"/>
              </w:rPr>
            </w:pPr>
            <w:r w:rsidRPr="001C69D2">
              <w:rPr>
                <w:sz w:val="18"/>
                <w:szCs w:val="18"/>
              </w:rPr>
              <w:t>(</w:t>
            </w:r>
            <w:proofErr w:type="gramStart"/>
            <w:r w:rsidRPr="001C69D2">
              <w:rPr>
                <w:sz w:val="18"/>
                <w:szCs w:val="18"/>
              </w:rPr>
              <w:t>élaboration</w:t>
            </w:r>
            <w:proofErr w:type="gramEnd"/>
            <w:r w:rsidRPr="001C69D2">
              <w:rPr>
                <w:sz w:val="18"/>
                <w:szCs w:val="18"/>
              </w:rPr>
              <w:t xml:space="preserve"> du document)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99B348E" w14:textId="77777777" w:rsidR="00C80556" w:rsidRPr="001C69D2" w:rsidRDefault="00C80556" w:rsidP="000A7B21">
            <w:pPr>
              <w:keepNext/>
              <w:keepLines/>
              <w:widowControl w:val="0"/>
              <w:rPr>
                <w:color w:val="000000"/>
                <w:sz w:val="18"/>
                <w:szCs w:val="18"/>
              </w:rPr>
            </w:pPr>
          </w:p>
        </w:tc>
      </w:tr>
      <w:tr w:rsidR="00C80556" w:rsidRPr="001C69D2" w14:paraId="0695B75E" w14:textId="77777777" w:rsidTr="000A7B21">
        <w:trPr>
          <w:cantSplit/>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F35DE3" w14:textId="77777777" w:rsidR="00C80556" w:rsidRPr="001C69D2" w:rsidRDefault="00C80556" w:rsidP="000A7B21">
            <w:pPr>
              <w:keepNext/>
              <w:keepLines/>
              <w:widowControl w:val="0"/>
              <w:spacing w:after="20"/>
              <w:jc w:val="center"/>
              <w:rPr>
                <w:color w:val="000000"/>
                <w:sz w:val="18"/>
                <w:szCs w:val="18"/>
              </w:rPr>
            </w:pPr>
            <w:r w:rsidRPr="001C69D2">
              <w:rPr>
                <w:sz w:val="18"/>
                <w:szCs w:val="18"/>
              </w:rPr>
              <w:t>20 heures – 20 h 30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465AA27" w14:textId="77777777" w:rsidR="00C80556" w:rsidRPr="001C69D2" w:rsidRDefault="00C80556" w:rsidP="000A7B21">
            <w:pPr>
              <w:keepNext/>
              <w:keepLines/>
              <w:widowControl w:val="0"/>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B3D6817" w14:textId="77777777" w:rsidR="00C80556" w:rsidRPr="001C69D2" w:rsidRDefault="00C80556" w:rsidP="000A7B21">
            <w:pPr>
              <w:keepNext/>
              <w:keepLines/>
              <w:widowControl w:val="0"/>
              <w:rPr>
                <w:color w:val="000000"/>
                <w:sz w:val="18"/>
                <w:szCs w:val="18"/>
              </w:rPr>
            </w:pPr>
          </w:p>
        </w:tc>
        <w:tc>
          <w:tcPr>
            <w:tcW w:w="2044" w:type="dxa"/>
            <w:gridSpan w:val="2"/>
            <w:vMerge/>
            <w:tcBorders>
              <w:left w:val="single" w:sz="4" w:space="0" w:color="auto"/>
              <w:right w:val="single" w:sz="4" w:space="0" w:color="auto"/>
            </w:tcBorders>
            <w:vAlign w:val="center"/>
            <w:hideMark/>
          </w:tcPr>
          <w:p w14:paraId="2DCF36F6" w14:textId="77777777" w:rsidR="00C80556" w:rsidRPr="001C69D2" w:rsidRDefault="00C80556" w:rsidP="000A7B21">
            <w:pPr>
              <w:keepNext/>
              <w:keepLines/>
              <w:widowControl w:val="0"/>
              <w:rPr>
                <w:b/>
                <w:bCs/>
                <w:color w:val="000000"/>
                <w:sz w:val="18"/>
                <w:szCs w:val="18"/>
              </w:rPr>
            </w:pPr>
          </w:p>
        </w:tc>
        <w:tc>
          <w:tcPr>
            <w:tcW w:w="2188" w:type="dxa"/>
            <w:gridSpan w:val="2"/>
            <w:vMerge/>
            <w:tcBorders>
              <w:left w:val="single" w:sz="4" w:space="0" w:color="auto"/>
              <w:right w:val="single" w:sz="4" w:space="0" w:color="auto"/>
            </w:tcBorders>
            <w:vAlign w:val="center"/>
            <w:hideMark/>
          </w:tcPr>
          <w:p w14:paraId="017C57E8" w14:textId="77777777" w:rsidR="00C80556" w:rsidRPr="001C69D2" w:rsidRDefault="00C80556" w:rsidP="000A7B21">
            <w:pPr>
              <w:keepNext/>
              <w:keepLines/>
              <w:widowControl w:val="0"/>
              <w:rPr>
                <w:bCs/>
                <w:color w:val="000000"/>
                <w:sz w:val="18"/>
                <w:szCs w:val="18"/>
              </w:rPr>
            </w:pPr>
          </w:p>
        </w:tc>
        <w:tc>
          <w:tcPr>
            <w:tcW w:w="2070" w:type="dxa"/>
            <w:gridSpan w:val="2"/>
            <w:vMerge/>
            <w:tcBorders>
              <w:left w:val="single" w:sz="4" w:space="0" w:color="auto"/>
              <w:right w:val="single" w:sz="4" w:space="0" w:color="auto"/>
            </w:tcBorders>
            <w:vAlign w:val="center"/>
            <w:hideMark/>
          </w:tcPr>
          <w:p w14:paraId="1A451F46" w14:textId="77777777" w:rsidR="00C80556" w:rsidRPr="001C69D2" w:rsidRDefault="00C80556" w:rsidP="000A7B21">
            <w:pPr>
              <w:keepNext/>
              <w:keepLines/>
              <w:widowControl w:val="0"/>
              <w:rPr>
                <w:b/>
                <w:bCs/>
                <w:color w:val="000000"/>
                <w:sz w:val="18"/>
                <w:szCs w:val="18"/>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68CD788D" w14:textId="77777777" w:rsidR="00C80556" w:rsidRPr="001C69D2" w:rsidRDefault="00C80556" w:rsidP="000A7B21">
            <w:pPr>
              <w:keepNext/>
              <w:keepLines/>
              <w:widowControl w:val="0"/>
              <w:rPr>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D96A070" w14:textId="77777777" w:rsidR="00C80556" w:rsidRPr="001C69D2" w:rsidRDefault="00C80556" w:rsidP="000A7B21">
            <w:pPr>
              <w:keepNext/>
              <w:keepLines/>
              <w:widowControl w:val="0"/>
              <w:rPr>
                <w:color w:val="000000"/>
                <w:sz w:val="18"/>
                <w:szCs w:val="18"/>
              </w:rPr>
            </w:pPr>
          </w:p>
        </w:tc>
      </w:tr>
      <w:tr w:rsidR="00C80556" w:rsidRPr="001C69D2" w14:paraId="41E055A1" w14:textId="77777777" w:rsidTr="000A7B21">
        <w:trPr>
          <w:cantSplit/>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A839FC" w14:textId="77777777" w:rsidR="00C80556" w:rsidRPr="001C69D2" w:rsidRDefault="00C80556" w:rsidP="000A7B21">
            <w:pPr>
              <w:keepNext/>
              <w:keepLines/>
              <w:widowControl w:val="0"/>
              <w:spacing w:after="20"/>
              <w:jc w:val="center"/>
              <w:rPr>
                <w:color w:val="000000"/>
                <w:sz w:val="18"/>
                <w:szCs w:val="18"/>
              </w:rPr>
            </w:pPr>
            <w:r w:rsidRPr="001C69D2">
              <w:rPr>
                <w:sz w:val="18"/>
                <w:szCs w:val="18"/>
              </w:rPr>
              <w:t>20 h 30 – 21 heures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8C5522A" w14:textId="77777777" w:rsidR="00C80556" w:rsidRPr="001C69D2" w:rsidRDefault="00C80556" w:rsidP="000A7B21">
            <w:pPr>
              <w:keepNext/>
              <w:keepLines/>
              <w:widowControl w:val="0"/>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4EDD207" w14:textId="77777777" w:rsidR="00C80556" w:rsidRPr="001C69D2" w:rsidRDefault="00C80556" w:rsidP="000A7B21">
            <w:pPr>
              <w:keepNext/>
              <w:keepLines/>
              <w:widowControl w:val="0"/>
              <w:rPr>
                <w:color w:val="000000"/>
                <w:sz w:val="18"/>
                <w:szCs w:val="18"/>
              </w:rPr>
            </w:pPr>
          </w:p>
        </w:tc>
        <w:tc>
          <w:tcPr>
            <w:tcW w:w="2044" w:type="dxa"/>
            <w:gridSpan w:val="2"/>
            <w:vMerge/>
            <w:tcBorders>
              <w:left w:val="single" w:sz="4" w:space="0" w:color="auto"/>
              <w:right w:val="single" w:sz="4" w:space="0" w:color="auto"/>
            </w:tcBorders>
            <w:vAlign w:val="center"/>
            <w:hideMark/>
          </w:tcPr>
          <w:p w14:paraId="229F15EF" w14:textId="77777777" w:rsidR="00C80556" w:rsidRPr="001C69D2" w:rsidRDefault="00C80556" w:rsidP="000A7B21">
            <w:pPr>
              <w:keepNext/>
              <w:keepLines/>
              <w:widowControl w:val="0"/>
              <w:rPr>
                <w:b/>
                <w:bCs/>
                <w:color w:val="000000"/>
                <w:sz w:val="18"/>
                <w:szCs w:val="18"/>
              </w:rPr>
            </w:pPr>
          </w:p>
        </w:tc>
        <w:tc>
          <w:tcPr>
            <w:tcW w:w="2188" w:type="dxa"/>
            <w:gridSpan w:val="2"/>
            <w:vMerge/>
            <w:tcBorders>
              <w:left w:val="single" w:sz="4" w:space="0" w:color="auto"/>
              <w:right w:val="single" w:sz="4" w:space="0" w:color="auto"/>
            </w:tcBorders>
            <w:vAlign w:val="center"/>
            <w:hideMark/>
          </w:tcPr>
          <w:p w14:paraId="4C193EED" w14:textId="77777777" w:rsidR="00C80556" w:rsidRPr="001C69D2" w:rsidRDefault="00C80556" w:rsidP="000A7B21">
            <w:pPr>
              <w:keepNext/>
              <w:keepLines/>
              <w:widowControl w:val="0"/>
              <w:rPr>
                <w:bCs/>
                <w:color w:val="000000"/>
                <w:sz w:val="18"/>
                <w:szCs w:val="18"/>
              </w:rPr>
            </w:pPr>
          </w:p>
        </w:tc>
        <w:tc>
          <w:tcPr>
            <w:tcW w:w="2070" w:type="dxa"/>
            <w:gridSpan w:val="2"/>
            <w:vMerge/>
            <w:tcBorders>
              <w:left w:val="single" w:sz="4" w:space="0" w:color="auto"/>
              <w:right w:val="single" w:sz="4" w:space="0" w:color="auto"/>
            </w:tcBorders>
            <w:vAlign w:val="center"/>
            <w:hideMark/>
          </w:tcPr>
          <w:p w14:paraId="7F8FE069" w14:textId="77777777" w:rsidR="00C80556" w:rsidRPr="001C69D2" w:rsidRDefault="00C80556" w:rsidP="000A7B21">
            <w:pPr>
              <w:keepNext/>
              <w:keepLines/>
              <w:widowControl w:val="0"/>
              <w:rPr>
                <w:b/>
                <w:bCs/>
                <w:color w:val="000000"/>
                <w:sz w:val="18"/>
                <w:szCs w:val="18"/>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4DA125F0" w14:textId="77777777" w:rsidR="00C80556" w:rsidRPr="001C69D2" w:rsidRDefault="00C80556" w:rsidP="000A7B21">
            <w:pPr>
              <w:keepNext/>
              <w:keepLines/>
              <w:widowControl w:val="0"/>
              <w:rPr>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A394387" w14:textId="77777777" w:rsidR="00C80556" w:rsidRPr="001C69D2" w:rsidRDefault="00C80556" w:rsidP="000A7B21">
            <w:pPr>
              <w:keepNext/>
              <w:keepLines/>
              <w:widowControl w:val="0"/>
              <w:rPr>
                <w:color w:val="000000"/>
                <w:sz w:val="18"/>
                <w:szCs w:val="18"/>
              </w:rPr>
            </w:pPr>
          </w:p>
        </w:tc>
      </w:tr>
      <w:tr w:rsidR="00C80556" w:rsidRPr="001C69D2" w14:paraId="5CF6F8D4" w14:textId="77777777" w:rsidTr="000A7B21">
        <w:trPr>
          <w:cantSplit/>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41D52F" w14:textId="77777777" w:rsidR="00C80556" w:rsidRPr="001C69D2" w:rsidRDefault="00C80556" w:rsidP="000A7B21">
            <w:pPr>
              <w:keepNext/>
              <w:keepLines/>
              <w:widowControl w:val="0"/>
              <w:spacing w:after="20"/>
              <w:jc w:val="center"/>
              <w:rPr>
                <w:color w:val="000000"/>
                <w:sz w:val="18"/>
                <w:szCs w:val="18"/>
              </w:rPr>
            </w:pPr>
            <w:r w:rsidRPr="001C69D2">
              <w:rPr>
                <w:sz w:val="18"/>
                <w:szCs w:val="18"/>
              </w:rPr>
              <w:t>21 heures – 21 h 30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69C41CB" w14:textId="77777777" w:rsidR="00C80556" w:rsidRPr="001C69D2" w:rsidRDefault="00C80556" w:rsidP="000A7B21">
            <w:pPr>
              <w:keepNext/>
              <w:keepLines/>
              <w:widowControl w:val="0"/>
              <w:rPr>
                <w:color w:val="00000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2394DACB" w14:textId="77777777" w:rsidR="00C80556" w:rsidRPr="001C69D2" w:rsidRDefault="00C80556" w:rsidP="000A7B21">
            <w:pPr>
              <w:keepNext/>
              <w:keepLines/>
              <w:widowControl w:val="0"/>
              <w:jc w:val="center"/>
              <w:rPr>
                <w:b/>
                <w:bCs/>
                <w:color w:val="000000"/>
                <w:sz w:val="18"/>
                <w:szCs w:val="18"/>
              </w:rPr>
            </w:pPr>
          </w:p>
        </w:tc>
        <w:tc>
          <w:tcPr>
            <w:tcW w:w="2044" w:type="dxa"/>
            <w:gridSpan w:val="2"/>
            <w:vMerge/>
            <w:tcBorders>
              <w:left w:val="single" w:sz="4" w:space="0" w:color="auto"/>
              <w:right w:val="single" w:sz="4" w:space="0" w:color="auto"/>
            </w:tcBorders>
            <w:vAlign w:val="center"/>
            <w:hideMark/>
          </w:tcPr>
          <w:p w14:paraId="209A739E" w14:textId="77777777" w:rsidR="00C80556" w:rsidRPr="001C69D2" w:rsidRDefault="00C80556" w:rsidP="000A7B21">
            <w:pPr>
              <w:keepNext/>
              <w:keepLines/>
              <w:widowControl w:val="0"/>
              <w:rPr>
                <w:b/>
                <w:bCs/>
                <w:color w:val="000000"/>
                <w:sz w:val="18"/>
                <w:szCs w:val="18"/>
              </w:rPr>
            </w:pPr>
          </w:p>
        </w:tc>
        <w:tc>
          <w:tcPr>
            <w:tcW w:w="2188" w:type="dxa"/>
            <w:gridSpan w:val="2"/>
            <w:vMerge/>
            <w:tcBorders>
              <w:left w:val="single" w:sz="4" w:space="0" w:color="auto"/>
              <w:right w:val="single" w:sz="4" w:space="0" w:color="auto"/>
            </w:tcBorders>
            <w:vAlign w:val="center"/>
            <w:hideMark/>
          </w:tcPr>
          <w:p w14:paraId="60522E04" w14:textId="77777777" w:rsidR="00C80556" w:rsidRPr="001C69D2" w:rsidRDefault="00C80556" w:rsidP="000A7B21">
            <w:pPr>
              <w:keepNext/>
              <w:keepLines/>
              <w:widowControl w:val="0"/>
              <w:rPr>
                <w:bCs/>
                <w:color w:val="000000"/>
                <w:sz w:val="18"/>
                <w:szCs w:val="18"/>
              </w:rPr>
            </w:pPr>
          </w:p>
        </w:tc>
        <w:tc>
          <w:tcPr>
            <w:tcW w:w="2070" w:type="dxa"/>
            <w:gridSpan w:val="2"/>
            <w:vMerge/>
            <w:tcBorders>
              <w:left w:val="single" w:sz="4" w:space="0" w:color="auto"/>
              <w:right w:val="single" w:sz="4" w:space="0" w:color="auto"/>
            </w:tcBorders>
            <w:vAlign w:val="center"/>
            <w:hideMark/>
          </w:tcPr>
          <w:p w14:paraId="4BBC4371" w14:textId="77777777" w:rsidR="00C80556" w:rsidRPr="001C69D2" w:rsidRDefault="00C80556" w:rsidP="000A7B21">
            <w:pPr>
              <w:keepNext/>
              <w:keepLines/>
              <w:widowControl w:val="0"/>
              <w:rPr>
                <w:b/>
                <w:bCs/>
                <w:color w:val="000000"/>
                <w:sz w:val="18"/>
                <w:szCs w:val="18"/>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107426C9" w14:textId="77777777" w:rsidR="00C80556" w:rsidRPr="001C69D2" w:rsidRDefault="00C80556" w:rsidP="000A7B21">
            <w:pPr>
              <w:keepNext/>
              <w:keepLines/>
              <w:widowControl w:val="0"/>
              <w:rPr>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300B39A" w14:textId="77777777" w:rsidR="00C80556" w:rsidRPr="001C69D2" w:rsidRDefault="00C80556" w:rsidP="000A7B21">
            <w:pPr>
              <w:keepNext/>
              <w:keepLines/>
              <w:widowControl w:val="0"/>
              <w:rPr>
                <w:color w:val="000000"/>
                <w:sz w:val="18"/>
                <w:szCs w:val="18"/>
              </w:rPr>
            </w:pPr>
          </w:p>
        </w:tc>
      </w:tr>
      <w:tr w:rsidR="00C80556" w:rsidRPr="001C69D2" w14:paraId="14C58575" w14:textId="77777777" w:rsidTr="000A7B21">
        <w:trPr>
          <w:cantSplit/>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B4CDB6" w14:textId="77777777" w:rsidR="00C80556" w:rsidRPr="001C69D2" w:rsidRDefault="00C80556" w:rsidP="000A7B21">
            <w:pPr>
              <w:keepNext/>
              <w:keepLines/>
              <w:widowControl w:val="0"/>
              <w:spacing w:after="20"/>
              <w:jc w:val="center"/>
              <w:rPr>
                <w:color w:val="000000"/>
                <w:sz w:val="18"/>
                <w:szCs w:val="18"/>
              </w:rPr>
            </w:pPr>
            <w:r w:rsidRPr="001C69D2">
              <w:rPr>
                <w:sz w:val="18"/>
                <w:szCs w:val="18"/>
              </w:rPr>
              <w:t>21 h 30 – 22 heures</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84479C8" w14:textId="77777777" w:rsidR="00C80556" w:rsidRPr="001C69D2" w:rsidRDefault="00C80556" w:rsidP="000A7B21">
            <w:pPr>
              <w:keepNext/>
              <w:keepLines/>
              <w:widowControl w:val="0"/>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600F679" w14:textId="77777777" w:rsidR="00C80556" w:rsidRPr="001C69D2" w:rsidRDefault="00C80556" w:rsidP="000A7B21">
            <w:pPr>
              <w:keepNext/>
              <w:keepLines/>
              <w:widowControl w:val="0"/>
              <w:rPr>
                <w:b/>
                <w:bCs/>
                <w:color w:val="000000"/>
                <w:sz w:val="18"/>
                <w:szCs w:val="18"/>
              </w:rPr>
            </w:pPr>
          </w:p>
        </w:tc>
        <w:tc>
          <w:tcPr>
            <w:tcW w:w="2044" w:type="dxa"/>
            <w:gridSpan w:val="2"/>
            <w:vMerge/>
            <w:tcBorders>
              <w:left w:val="single" w:sz="4" w:space="0" w:color="auto"/>
              <w:right w:val="single" w:sz="4" w:space="0" w:color="auto"/>
            </w:tcBorders>
            <w:vAlign w:val="center"/>
            <w:hideMark/>
          </w:tcPr>
          <w:p w14:paraId="1DFC73E0" w14:textId="77777777" w:rsidR="00C80556" w:rsidRPr="001C69D2" w:rsidRDefault="00C80556" w:rsidP="000A7B21">
            <w:pPr>
              <w:keepNext/>
              <w:keepLines/>
              <w:widowControl w:val="0"/>
              <w:rPr>
                <w:b/>
                <w:bCs/>
                <w:color w:val="000000"/>
                <w:sz w:val="18"/>
                <w:szCs w:val="18"/>
              </w:rPr>
            </w:pPr>
          </w:p>
        </w:tc>
        <w:tc>
          <w:tcPr>
            <w:tcW w:w="2188" w:type="dxa"/>
            <w:gridSpan w:val="2"/>
            <w:vMerge/>
            <w:tcBorders>
              <w:left w:val="single" w:sz="4" w:space="0" w:color="auto"/>
              <w:right w:val="single" w:sz="4" w:space="0" w:color="auto"/>
            </w:tcBorders>
            <w:vAlign w:val="center"/>
            <w:hideMark/>
          </w:tcPr>
          <w:p w14:paraId="78F60BD9" w14:textId="77777777" w:rsidR="00C80556" w:rsidRPr="001C69D2" w:rsidRDefault="00C80556" w:rsidP="000A7B21">
            <w:pPr>
              <w:keepNext/>
              <w:keepLines/>
              <w:widowControl w:val="0"/>
              <w:rPr>
                <w:bCs/>
                <w:color w:val="000000"/>
                <w:sz w:val="18"/>
                <w:szCs w:val="18"/>
              </w:rPr>
            </w:pPr>
          </w:p>
        </w:tc>
        <w:tc>
          <w:tcPr>
            <w:tcW w:w="2070" w:type="dxa"/>
            <w:gridSpan w:val="2"/>
            <w:vMerge/>
            <w:tcBorders>
              <w:left w:val="single" w:sz="4" w:space="0" w:color="auto"/>
              <w:right w:val="single" w:sz="4" w:space="0" w:color="auto"/>
            </w:tcBorders>
            <w:vAlign w:val="center"/>
            <w:hideMark/>
          </w:tcPr>
          <w:p w14:paraId="12317BDF" w14:textId="77777777" w:rsidR="00C80556" w:rsidRPr="001C69D2" w:rsidRDefault="00C80556" w:rsidP="000A7B21">
            <w:pPr>
              <w:keepNext/>
              <w:keepLines/>
              <w:widowControl w:val="0"/>
              <w:rPr>
                <w:b/>
                <w:bCs/>
                <w:color w:val="000000"/>
                <w:sz w:val="18"/>
                <w:szCs w:val="18"/>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0F69CD31" w14:textId="77777777" w:rsidR="00C80556" w:rsidRPr="001C69D2" w:rsidRDefault="00C80556" w:rsidP="000A7B21">
            <w:pPr>
              <w:keepNext/>
              <w:keepLines/>
              <w:widowControl w:val="0"/>
              <w:rPr>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8F18699" w14:textId="77777777" w:rsidR="00C80556" w:rsidRPr="001C69D2" w:rsidRDefault="00C80556" w:rsidP="000A7B21">
            <w:pPr>
              <w:keepNext/>
              <w:keepLines/>
              <w:widowControl w:val="0"/>
              <w:rPr>
                <w:color w:val="000000"/>
                <w:sz w:val="18"/>
                <w:szCs w:val="18"/>
              </w:rPr>
            </w:pPr>
          </w:p>
        </w:tc>
      </w:tr>
      <w:tr w:rsidR="00C80556" w:rsidRPr="001C69D2" w14:paraId="2DB6784E" w14:textId="77777777" w:rsidTr="000A7B21">
        <w:trPr>
          <w:cantSplit/>
          <w:trHeight w:val="259"/>
        </w:trPr>
        <w:tc>
          <w:tcPr>
            <w:tcW w:w="16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9DA63A" w14:textId="77777777" w:rsidR="00C80556" w:rsidRPr="001C69D2" w:rsidRDefault="00C80556" w:rsidP="000A7B21">
            <w:pPr>
              <w:keepNext/>
              <w:keepLines/>
              <w:widowControl w:val="0"/>
              <w:spacing w:after="20"/>
              <w:jc w:val="center"/>
              <w:rPr>
                <w:color w:val="000000"/>
                <w:sz w:val="18"/>
                <w:szCs w:val="18"/>
              </w:rPr>
            </w:pPr>
            <w:r w:rsidRPr="001C69D2">
              <w:rPr>
                <w:sz w:val="18"/>
                <w:szCs w:val="18"/>
              </w:rPr>
              <w:t>22 heures – 22 h 30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2FEFF46" w14:textId="77777777" w:rsidR="00C80556" w:rsidRPr="001C69D2" w:rsidRDefault="00C80556" w:rsidP="000A7B21">
            <w:pPr>
              <w:keepNext/>
              <w:keepLines/>
              <w:widowControl w:val="0"/>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93F22E" w14:textId="77777777" w:rsidR="00C80556" w:rsidRPr="001C69D2" w:rsidRDefault="00C80556" w:rsidP="000A7B21">
            <w:pPr>
              <w:keepNext/>
              <w:keepLines/>
              <w:widowControl w:val="0"/>
              <w:rPr>
                <w:b/>
                <w:bCs/>
                <w:color w:val="000000"/>
                <w:sz w:val="18"/>
                <w:szCs w:val="18"/>
              </w:rPr>
            </w:pPr>
          </w:p>
        </w:tc>
        <w:tc>
          <w:tcPr>
            <w:tcW w:w="2044" w:type="dxa"/>
            <w:gridSpan w:val="2"/>
            <w:vMerge/>
            <w:tcBorders>
              <w:left w:val="single" w:sz="4" w:space="0" w:color="auto"/>
              <w:bottom w:val="single" w:sz="4" w:space="0" w:color="auto"/>
              <w:right w:val="single" w:sz="4" w:space="0" w:color="auto"/>
            </w:tcBorders>
            <w:vAlign w:val="center"/>
            <w:hideMark/>
          </w:tcPr>
          <w:p w14:paraId="15BE88B5" w14:textId="77777777" w:rsidR="00C80556" w:rsidRPr="001C69D2" w:rsidRDefault="00C80556" w:rsidP="000A7B21">
            <w:pPr>
              <w:keepNext/>
              <w:keepLines/>
              <w:widowControl w:val="0"/>
              <w:rPr>
                <w:b/>
                <w:bCs/>
                <w:color w:val="000000"/>
                <w:sz w:val="18"/>
                <w:szCs w:val="18"/>
              </w:rPr>
            </w:pPr>
          </w:p>
        </w:tc>
        <w:tc>
          <w:tcPr>
            <w:tcW w:w="2188" w:type="dxa"/>
            <w:gridSpan w:val="2"/>
            <w:vMerge/>
            <w:tcBorders>
              <w:left w:val="single" w:sz="4" w:space="0" w:color="auto"/>
              <w:bottom w:val="single" w:sz="4" w:space="0" w:color="auto"/>
              <w:right w:val="single" w:sz="4" w:space="0" w:color="auto"/>
            </w:tcBorders>
            <w:vAlign w:val="center"/>
            <w:hideMark/>
          </w:tcPr>
          <w:p w14:paraId="498F51DC" w14:textId="77777777" w:rsidR="00C80556" w:rsidRPr="001C69D2" w:rsidRDefault="00C80556" w:rsidP="000A7B21">
            <w:pPr>
              <w:keepNext/>
              <w:keepLines/>
              <w:widowControl w:val="0"/>
              <w:rPr>
                <w:bCs/>
                <w:color w:val="000000"/>
                <w:sz w:val="18"/>
                <w:szCs w:val="18"/>
              </w:rPr>
            </w:pPr>
          </w:p>
        </w:tc>
        <w:tc>
          <w:tcPr>
            <w:tcW w:w="2070" w:type="dxa"/>
            <w:gridSpan w:val="2"/>
            <w:vMerge/>
            <w:tcBorders>
              <w:left w:val="single" w:sz="4" w:space="0" w:color="auto"/>
              <w:bottom w:val="single" w:sz="4" w:space="0" w:color="auto"/>
              <w:right w:val="single" w:sz="4" w:space="0" w:color="auto"/>
            </w:tcBorders>
            <w:vAlign w:val="center"/>
            <w:hideMark/>
          </w:tcPr>
          <w:p w14:paraId="1A44310D" w14:textId="77777777" w:rsidR="00C80556" w:rsidRPr="001C69D2" w:rsidRDefault="00C80556" w:rsidP="000A7B21">
            <w:pPr>
              <w:keepNext/>
              <w:keepLines/>
              <w:widowControl w:val="0"/>
              <w:rPr>
                <w:b/>
                <w:bCs/>
                <w:color w:val="000000"/>
                <w:sz w:val="18"/>
                <w:szCs w:val="18"/>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hideMark/>
          </w:tcPr>
          <w:p w14:paraId="451A882E" w14:textId="77777777" w:rsidR="00C80556" w:rsidRPr="001C69D2" w:rsidRDefault="00C80556" w:rsidP="000A7B21">
            <w:pPr>
              <w:keepNext/>
              <w:keepLines/>
              <w:widowControl w:val="0"/>
              <w:rPr>
                <w:b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5E718FD" w14:textId="77777777" w:rsidR="00C80556" w:rsidRPr="001C69D2" w:rsidRDefault="00C80556" w:rsidP="000A7B21">
            <w:pPr>
              <w:keepNext/>
              <w:keepLines/>
              <w:widowControl w:val="0"/>
              <w:rPr>
                <w:color w:val="000000"/>
                <w:sz w:val="18"/>
                <w:szCs w:val="18"/>
              </w:rPr>
            </w:pPr>
          </w:p>
        </w:tc>
      </w:tr>
    </w:tbl>
    <w:p w14:paraId="4C320C5F" w14:textId="77777777" w:rsidR="00C80556" w:rsidRPr="001C69D2" w:rsidRDefault="00C80556" w:rsidP="00C80556">
      <w:pPr>
        <w:pStyle w:val="ZZAnxtitle"/>
        <w:tabs>
          <w:tab w:val="right" w:pos="14430"/>
        </w:tabs>
        <w:spacing w:before="200"/>
        <w:rPr>
          <w:lang w:val="fr-FR"/>
        </w:rPr>
        <w:sectPr w:rsidR="00C80556" w:rsidRPr="001C69D2" w:rsidSect="00622E1B">
          <w:headerReference w:type="even" r:id="rId23"/>
          <w:headerReference w:type="default" r:id="rId24"/>
          <w:footerReference w:type="even" r:id="rId25"/>
          <w:footerReference w:type="default" r:id="rId26"/>
          <w:headerReference w:type="first" r:id="rId27"/>
          <w:footerReference w:type="first" r:id="rId28"/>
          <w:pgSz w:w="16840" w:h="11907" w:orient="landscape" w:code="9"/>
          <w:pgMar w:top="907" w:right="992" w:bottom="1418" w:left="1418" w:header="539" w:footer="975" w:gutter="0"/>
          <w:cols w:space="539"/>
          <w:titlePg/>
          <w:docGrid w:linePitch="360"/>
        </w:sectPr>
      </w:pPr>
    </w:p>
    <w:p w14:paraId="37116FA7" w14:textId="77777777" w:rsidR="00C80556" w:rsidRPr="001C69D2" w:rsidRDefault="00C80556" w:rsidP="00C80556">
      <w:pPr>
        <w:pStyle w:val="ZZAnxheader"/>
        <w:rPr>
          <w:lang w:val="fr-FR"/>
        </w:rPr>
      </w:pPr>
      <w:r w:rsidRPr="001C69D2">
        <w:rPr>
          <w:lang w:val="fr-FR"/>
        </w:rPr>
        <w:t>Annexe II</w:t>
      </w:r>
    </w:p>
    <w:p w14:paraId="32F53D06" w14:textId="77777777" w:rsidR="00C80556" w:rsidRPr="001C69D2" w:rsidRDefault="00C80556" w:rsidP="00C80556">
      <w:pPr>
        <w:pStyle w:val="ZZAnxtitle"/>
        <w:rPr>
          <w:lang w:val="fr-FR"/>
        </w:rPr>
      </w:pPr>
      <w:r w:rsidRPr="001C69D2">
        <w:rPr>
          <w:lang w:val="fr-FR"/>
        </w:rPr>
        <w:t>Listes des documents de travail</w:t>
      </w:r>
    </w:p>
    <w:tbl>
      <w:tblPr>
        <w:tblW w:w="8222" w:type="dxa"/>
        <w:jc w:val="right"/>
        <w:tblLayout w:type="fixed"/>
        <w:tblLook w:val="04A0" w:firstRow="1" w:lastRow="0" w:firstColumn="1" w:lastColumn="0" w:noHBand="0" w:noVBand="1"/>
      </w:tblPr>
      <w:tblGrid>
        <w:gridCol w:w="1921"/>
        <w:gridCol w:w="5221"/>
        <w:gridCol w:w="1080"/>
      </w:tblGrid>
      <w:tr w:rsidR="00C80556" w:rsidRPr="001C69D2" w14:paraId="0D4781B2" w14:textId="77777777" w:rsidTr="000A7B21">
        <w:trPr>
          <w:jc w:val="right"/>
        </w:trPr>
        <w:tc>
          <w:tcPr>
            <w:tcW w:w="1482" w:type="dxa"/>
            <w:tcBorders>
              <w:top w:val="single" w:sz="4" w:space="0" w:color="auto"/>
              <w:left w:val="nil"/>
              <w:bottom w:val="single" w:sz="12" w:space="0" w:color="auto"/>
              <w:right w:val="nil"/>
            </w:tcBorders>
            <w:vAlign w:val="bottom"/>
            <w:hideMark/>
          </w:tcPr>
          <w:p w14:paraId="0532E37A" w14:textId="77777777" w:rsidR="00C80556" w:rsidRPr="001C69D2" w:rsidRDefault="00C80556" w:rsidP="000A7B21">
            <w:pPr>
              <w:pStyle w:val="Normal-pool"/>
              <w:spacing w:before="60" w:after="60"/>
              <w:rPr>
                <w:i/>
                <w:sz w:val="18"/>
                <w:szCs w:val="18"/>
                <w:lang w:val="fr-FR"/>
              </w:rPr>
            </w:pPr>
            <w:bookmarkStart w:id="2" w:name="_Hlk521571767"/>
            <w:r w:rsidRPr="001C69D2">
              <w:rPr>
                <w:i/>
                <w:iCs/>
                <w:sz w:val="18"/>
                <w:szCs w:val="18"/>
                <w:lang w:val="fr-FR"/>
              </w:rPr>
              <w:t>Cote</w:t>
            </w:r>
          </w:p>
        </w:tc>
        <w:tc>
          <w:tcPr>
            <w:tcW w:w="5596" w:type="dxa"/>
            <w:tcBorders>
              <w:top w:val="single" w:sz="4" w:space="0" w:color="auto"/>
              <w:left w:val="nil"/>
              <w:bottom w:val="single" w:sz="12" w:space="0" w:color="auto"/>
              <w:right w:val="nil"/>
            </w:tcBorders>
            <w:vAlign w:val="bottom"/>
            <w:hideMark/>
          </w:tcPr>
          <w:p w14:paraId="0C4D8010" w14:textId="77777777" w:rsidR="00C80556" w:rsidRPr="001C69D2" w:rsidRDefault="00C80556" w:rsidP="000A7B21">
            <w:pPr>
              <w:pStyle w:val="Normal-pool"/>
              <w:spacing w:before="60" w:after="60"/>
              <w:rPr>
                <w:i/>
                <w:sz w:val="18"/>
                <w:szCs w:val="18"/>
                <w:lang w:val="fr-FR"/>
              </w:rPr>
            </w:pPr>
            <w:r w:rsidRPr="001C69D2">
              <w:rPr>
                <w:i/>
                <w:iCs/>
                <w:sz w:val="18"/>
                <w:szCs w:val="18"/>
                <w:lang w:val="fr-FR"/>
              </w:rPr>
              <w:t>Titre</w:t>
            </w:r>
          </w:p>
        </w:tc>
        <w:tc>
          <w:tcPr>
            <w:tcW w:w="1144" w:type="dxa"/>
            <w:tcBorders>
              <w:top w:val="single" w:sz="4" w:space="0" w:color="auto"/>
              <w:left w:val="nil"/>
              <w:bottom w:val="single" w:sz="12" w:space="0" w:color="auto"/>
              <w:right w:val="nil"/>
            </w:tcBorders>
            <w:vAlign w:val="bottom"/>
            <w:hideMark/>
          </w:tcPr>
          <w:p w14:paraId="143696E5" w14:textId="6A907A66" w:rsidR="00C80556" w:rsidRPr="001C69D2" w:rsidRDefault="00C80556" w:rsidP="000A7B21">
            <w:pPr>
              <w:pStyle w:val="Normal-pool"/>
              <w:spacing w:before="60" w:after="60"/>
              <w:rPr>
                <w:i/>
                <w:sz w:val="18"/>
                <w:szCs w:val="18"/>
                <w:lang w:val="fr-FR"/>
              </w:rPr>
            </w:pPr>
            <w:r w:rsidRPr="001C69D2">
              <w:rPr>
                <w:i/>
                <w:iCs/>
                <w:sz w:val="18"/>
                <w:szCs w:val="18"/>
                <w:lang w:val="fr-FR"/>
              </w:rPr>
              <w:t>Point de l</w:t>
            </w:r>
            <w:r w:rsidR="00850822" w:rsidRPr="001C69D2">
              <w:rPr>
                <w:i/>
                <w:iCs/>
                <w:sz w:val="18"/>
                <w:szCs w:val="18"/>
                <w:lang w:val="fr-FR"/>
              </w:rPr>
              <w:t>’</w:t>
            </w:r>
            <w:r w:rsidRPr="001C69D2">
              <w:rPr>
                <w:i/>
                <w:iCs/>
                <w:sz w:val="18"/>
                <w:szCs w:val="18"/>
                <w:lang w:val="fr-FR"/>
              </w:rPr>
              <w:t>ordre du jour</w:t>
            </w:r>
          </w:p>
        </w:tc>
      </w:tr>
      <w:tr w:rsidR="00C80556" w:rsidRPr="001C69D2" w14:paraId="19FDD982" w14:textId="77777777" w:rsidTr="000A7B21">
        <w:trPr>
          <w:jc w:val="right"/>
        </w:trPr>
        <w:tc>
          <w:tcPr>
            <w:tcW w:w="1482" w:type="dxa"/>
            <w:tcBorders>
              <w:top w:val="single" w:sz="12" w:space="0" w:color="auto"/>
              <w:left w:val="nil"/>
              <w:bottom w:val="nil"/>
              <w:right w:val="nil"/>
            </w:tcBorders>
            <w:hideMark/>
          </w:tcPr>
          <w:p w14:paraId="0B474D7A" w14:textId="5AB02053" w:rsidR="00C80556" w:rsidRPr="001C69D2" w:rsidRDefault="00C80556" w:rsidP="000A7B21">
            <w:pPr>
              <w:pStyle w:val="Normal-pool"/>
              <w:spacing w:before="60" w:after="60"/>
              <w:rPr>
                <w:sz w:val="18"/>
                <w:szCs w:val="18"/>
                <w:lang w:val="fr-FR"/>
              </w:rPr>
            </w:pPr>
            <w:r w:rsidRPr="001C69D2">
              <w:rPr>
                <w:sz w:val="18"/>
                <w:szCs w:val="18"/>
                <w:lang w:val="fr-FR"/>
              </w:rPr>
              <w:t>IPBES/7/1</w:t>
            </w:r>
            <w:r w:rsidR="000D62A4" w:rsidRPr="001C69D2">
              <w:rPr>
                <w:sz w:val="18"/>
                <w:szCs w:val="18"/>
                <w:lang w:val="fr-FR"/>
              </w:rPr>
              <w:t>/Rev.1</w:t>
            </w:r>
          </w:p>
        </w:tc>
        <w:tc>
          <w:tcPr>
            <w:tcW w:w="5596" w:type="dxa"/>
            <w:tcBorders>
              <w:top w:val="single" w:sz="12" w:space="0" w:color="auto"/>
              <w:left w:val="nil"/>
              <w:bottom w:val="nil"/>
              <w:right w:val="nil"/>
            </w:tcBorders>
            <w:vAlign w:val="bottom"/>
            <w:hideMark/>
          </w:tcPr>
          <w:p w14:paraId="4974038F" w14:textId="77777777" w:rsidR="00C80556" w:rsidRPr="001C69D2" w:rsidRDefault="00C80556" w:rsidP="000A7B21">
            <w:pPr>
              <w:pStyle w:val="Normal-pool"/>
              <w:spacing w:before="60" w:after="60"/>
              <w:rPr>
                <w:sz w:val="18"/>
                <w:szCs w:val="18"/>
                <w:lang w:val="fr-FR"/>
              </w:rPr>
            </w:pPr>
            <w:r w:rsidRPr="001C69D2">
              <w:rPr>
                <w:sz w:val="18"/>
                <w:szCs w:val="18"/>
                <w:lang w:val="fr-FR"/>
              </w:rPr>
              <w:t>Ordre du jour provisoire</w:t>
            </w:r>
          </w:p>
        </w:tc>
        <w:tc>
          <w:tcPr>
            <w:tcW w:w="1144" w:type="dxa"/>
            <w:tcBorders>
              <w:top w:val="single" w:sz="12" w:space="0" w:color="auto"/>
              <w:left w:val="nil"/>
              <w:bottom w:val="nil"/>
              <w:right w:val="nil"/>
            </w:tcBorders>
            <w:vAlign w:val="bottom"/>
            <w:hideMark/>
          </w:tcPr>
          <w:p w14:paraId="02B94E4F" w14:textId="77777777" w:rsidR="00C80556" w:rsidRPr="001C69D2" w:rsidRDefault="00C80556" w:rsidP="000A7B21">
            <w:pPr>
              <w:pStyle w:val="Normal-pool"/>
              <w:spacing w:before="60" w:after="60"/>
              <w:jc w:val="right"/>
              <w:rPr>
                <w:sz w:val="18"/>
                <w:szCs w:val="18"/>
                <w:lang w:val="fr-FR"/>
              </w:rPr>
            </w:pPr>
            <w:r w:rsidRPr="001C69D2">
              <w:rPr>
                <w:sz w:val="18"/>
                <w:szCs w:val="18"/>
                <w:lang w:val="fr-FR"/>
              </w:rPr>
              <w:t>2 a)</w:t>
            </w:r>
          </w:p>
        </w:tc>
      </w:tr>
      <w:tr w:rsidR="00C80556" w:rsidRPr="001C69D2" w14:paraId="42708B2E" w14:textId="77777777" w:rsidTr="00621802">
        <w:trPr>
          <w:jc w:val="right"/>
        </w:trPr>
        <w:tc>
          <w:tcPr>
            <w:tcW w:w="2047" w:type="dxa"/>
            <w:hideMark/>
          </w:tcPr>
          <w:p w14:paraId="3A8E1B88" w14:textId="700C27C3" w:rsidR="00C80556" w:rsidRPr="001C69D2" w:rsidRDefault="00C80556" w:rsidP="00621802">
            <w:pPr>
              <w:pStyle w:val="Normal-pool"/>
              <w:tabs>
                <w:tab w:val="clear" w:pos="1247"/>
              </w:tabs>
              <w:spacing w:before="60" w:after="60"/>
              <w:ind w:right="-331"/>
              <w:rPr>
                <w:sz w:val="18"/>
                <w:szCs w:val="18"/>
                <w:lang w:val="fr-FR"/>
              </w:rPr>
            </w:pPr>
            <w:r w:rsidRPr="001C69D2">
              <w:rPr>
                <w:sz w:val="18"/>
                <w:szCs w:val="18"/>
                <w:lang w:val="fr-FR"/>
              </w:rPr>
              <w:t>IPBES/7/1/Add.1</w:t>
            </w:r>
          </w:p>
        </w:tc>
        <w:tc>
          <w:tcPr>
            <w:tcW w:w="5596" w:type="dxa"/>
            <w:vAlign w:val="bottom"/>
            <w:hideMark/>
          </w:tcPr>
          <w:p w14:paraId="78C30FF0" w14:textId="77777777" w:rsidR="00C80556" w:rsidRPr="001C69D2" w:rsidRDefault="00C80556" w:rsidP="000A7B21">
            <w:pPr>
              <w:pStyle w:val="Normal-pool"/>
              <w:spacing w:before="60" w:after="60"/>
              <w:rPr>
                <w:sz w:val="18"/>
                <w:szCs w:val="18"/>
                <w:lang w:val="fr-FR"/>
              </w:rPr>
            </w:pPr>
            <w:r w:rsidRPr="001C69D2">
              <w:rPr>
                <w:sz w:val="18"/>
                <w:szCs w:val="18"/>
                <w:lang w:val="fr-FR"/>
              </w:rPr>
              <w:t>Ordre du jour provisoire annoté</w:t>
            </w:r>
          </w:p>
        </w:tc>
        <w:tc>
          <w:tcPr>
            <w:tcW w:w="1144" w:type="dxa"/>
            <w:vAlign w:val="bottom"/>
            <w:hideMark/>
          </w:tcPr>
          <w:p w14:paraId="6E475ABA" w14:textId="77777777" w:rsidR="00C80556" w:rsidRPr="001C69D2" w:rsidRDefault="00C80556" w:rsidP="000A7B21">
            <w:pPr>
              <w:pStyle w:val="Normal-pool"/>
              <w:spacing w:before="60" w:after="60"/>
              <w:jc w:val="right"/>
              <w:rPr>
                <w:sz w:val="18"/>
                <w:szCs w:val="18"/>
                <w:lang w:val="fr-FR"/>
              </w:rPr>
            </w:pPr>
            <w:r w:rsidRPr="001C69D2">
              <w:rPr>
                <w:sz w:val="18"/>
                <w:szCs w:val="18"/>
                <w:lang w:val="fr-FR"/>
              </w:rPr>
              <w:t>2 a)</w:t>
            </w:r>
          </w:p>
        </w:tc>
      </w:tr>
      <w:tr w:rsidR="00C80556" w:rsidRPr="001C69D2" w14:paraId="10AA02D2" w14:textId="77777777" w:rsidTr="00621802">
        <w:trPr>
          <w:jc w:val="right"/>
        </w:trPr>
        <w:tc>
          <w:tcPr>
            <w:tcW w:w="2047" w:type="dxa"/>
            <w:hideMark/>
          </w:tcPr>
          <w:p w14:paraId="7298360E" w14:textId="77777777" w:rsidR="00C80556" w:rsidRPr="001C69D2" w:rsidRDefault="00C80556" w:rsidP="000A7B21">
            <w:pPr>
              <w:pStyle w:val="Normal-pool"/>
              <w:spacing w:before="60" w:after="60"/>
              <w:rPr>
                <w:sz w:val="18"/>
                <w:szCs w:val="18"/>
                <w:lang w:val="fr-FR"/>
              </w:rPr>
            </w:pPr>
            <w:r w:rsidRPr="001C69D2">
              <w:rPr>
                <w:sz w:val="18"/>
                <w:szCs w:val="18"/>
                <w:lang w:val="fr-FR"/>
              </w:rPr>
              <w:t>IPBES/7/1/Add.2</w:t>
            </w:r>
          </w:p>
        </w:tc>
        <w:tc>
          <w:tcPr>
            <w:tcW w:w="5596" w:type="dxa"/>
            <w:vAlign w:val="bottom"/>
            <w:hideMark/>
          </w:tcPr>
          <w:p w14:paraId="545EA8D4" w14:textId="77777777" w:rsidR="00C80556" w:rsidRPr="001C69D2" w:rsidRDefault="00C80556" w:rsidP="000A7B21">
            <w:pPr>
              <w:pStyle w:val="Normal-pool"/>
              <w:spacing w:before="60" w:after="60"/>
              <w:rPr>
                <w:sz w:val="18"/>
                <w:szCs w:val="18"/>
                <w:lang w:val="fr-FR"/>
              </w:rPr>
            </w:pPr>
            <w:r w:rsidRPr="001C69D2">
              <w:rPr>
                <w:sz w:val="18"/>
                <w:szCs w:val="18"/>
                <w:lang w:val="fr-FR"/>
              </w:rPr>
              <w:t>Projets de décision présentés à la septième session de la Plénière de la Plateforme intergouvernementale scientifique et politique sur la biodiversité et les services écosystémiques</w:t>
            </w:r>
          </w:p>
        </w:tc>
        <w:tc>
          <w:tcPr>
            <w:tcW w:w="1144" w:type="dxa"/>
            <w:vAlign w:val="bottom"/>
            <w:hideMark/>
          </w:tcPr>
          <w:p w14:paraId="4E7F9CAA" w14:textId="77777777" w:rsidR="00C80556" w:rsidRPr="001C69D2" w:rsidRDefault="00C80556" w:rsidP="000A7B21">
            <w:pPr>
              <w:pStyle w:val="Normal-pool"/>
              <w:spacing w:before="60" w:after="60"/>
              <w:jc w:val="right"/>
              <w:rPr>
                <w:sz w:val="18"/>
                <w:szCs w:val="18"/>
                <w:lang w:val="fr-FR"/>
              </w:rPr>
            </w:pPr>
            <w:r w:rsidRPr="001C69D2">
              <w:rPr>
                <w:sz w:val="18"/>
                <w:szCs w:val="18"/>
                <w:lang w:val="fr-FR"/>
              </w:rPr>
              <w:t>12</w:t>
            </w:r>
          </w:p>
        </w:tc>
      </w:tr>
      <w:tr w:rsidR="00C80556" w:rsidRPr="001C69D2" w14:paraId="5598B679" w14:textId="77777777" w:rsidTr="00621802">
        <w:trPr>
          <w:jc w:val="right"/>
        </w:trPr>
        <w:tc>
          <w:tcPr>
            <w:tcW w:w="2047" w:type="dxa"/>
            <w:hideMark/>
          </w:tcPr>
          <w:p w14:paraId="653AFCB1" w14:textId="77777777" w:rsidR="00C80556" w:rsidRPr="001C69D2" w:rsidRDefault="00C80556" w:rsidP="000A7B21">
            <w:pPr>
              <w:pStyle w:val="Normal-pool"/>
              <w:spacing w:before="60" w:after="60"/>
              <w:rPr>
                <w:sz w:val="18"/>
                <w:szCs w:val="18"/>
                <w:lang w:val="fr-FR"/>
              </w:rPr>
            </w:pPr>
            <w:r w:rsidRPr="001C69D2">
              <w:rPr>
                <w:sz w:val="18"/>
                <w:szCs w:val="18"/>
                <w:lang w:val="fr-FR"/>
              </w:rPr>
              <w:t>IPBES/7/2</w:t>
            </w:r>
          </w:p>
        </w:tc>
        <w:tc>
          <w:tcPr>
            <w:tcW w:w="5596" w:type="dxa"/>
            <w:vAlign w:val="bottom"/>
            <w:hideMark/>
          </w:tcPr>
          <w:p w14:paraId="22FCFA4E" w14:textId="77777777" w:rsidR="00C80556" w:rsidRPr="001C69D2" w:rsidRDefault="00C80556" w:rsidP="000A7B21">
            <w:pPr>
              <w:pStyle w:val="Normal-pool"/>
              <w:spacing w:before="60" w:after="60"/>
              <w:rPr>
                <w:sz w:val="18"/>
                <w:szCs w:val="18"/>
                <w:lang w:val="fr-FR"/>
              </w:rPr>
            </w:pPr>
            <w:r w:rsidRPr="001C69D2">
              <w:rPr>
                <w:sz w:val="18"/>
                <w:szCs w:val="18"/>
                <w:lang w:val="fr-FR"/>
              </w:rPr>
              <w:t xml:space="preserve">Mise en œuvre du premier programme de travail </w:t>
            </w:r>
          </w:p>
        </w:tc>
        <w:tc>
          <w:tcPr>
            <w:tcW w:w="1144" w:type="dxa"/>
            <w:vAlign w:val="bottom"/>
            <w:hideMark/>
          </w:tcPr>
          <w:p w14:paraId="5E1B3A4E" w14:textId="77777777" w:rsidR="00C80556" w:rsidRPr="001C69D2" w:rsidRDefault="00C80556" w:rsidP="000A7B21">
            <w:pPr>
              <w:pStyle w:val="Normal-pool"/>
              <w:spacing w:before="60" w:after="60"/>
              <w:jc w:val="right"/>
              <w:rPr>
                <w:sz w:val="18"/>
                <w:szCs w:val="18"/>
                <w:lang w:val="fr-FR"/>
              </w:rPr>
            </w:pPr>
            <w:r w:rsidRPr="001C69D2">
              <w:rPr>
                <w:sz w:val="18"/>
                <w:szCs w:val="18"/>
                <w:lang w:val="fr-FR"/>
              </w:rPr>
              <w:t>5</w:t>
            </w:r>
          </w:p>
        </w:tc>
      </w:tr>
      <w:tr w:rsidR="00C80556" w:rsidRPr="001C69D2" w14:paraId="536934F4" w14:textId="77777777" w:rsidTr="00621802">
        <w:trPr>
          <w:jc w:val="right"/>
        </w:trPr>
        <w:tc>
          <w:tcPr>
            <w:tcW w:w="2047" w:type="dxa"/>
            <w:hideMark/>
          </w:tcPr>
          <w:p w14:paraId="5E9D2EA0" w14:textId="77777777" w:rsidR="00C80556" w:rsidRPr="001C69D2" w:rsidRDefault="00C80556" w:rsidP="000A7B21">
            <w:pPr>
              <w:pStyle w:val="Normal-pool"/>
              <w:spacing w:before="60" w:after="60"/>
              <w:rPr>
                <w:sz w:val="18"/>
                <w:szCs w:val="18"/>
                <w:lang w:val="fr-FR"/>
              </w:rPr>
            </w:pPr>
            <w:r w:rsidRPr="001C69D2">
              <w:rPr>
                <w:sz w:val="18"/>
                <w:szCs w:val="18"/>
                <w:lang w:val="fr-FR"/>
              </w:rPr>
              <w:t>IPBES/7/3</w:t>
            </w:r>
          </w:p>
        </w:tc>
        <w:tc>
          <w:tcPr>
            <w:tcW w:w="5596" w:type="dxa"/>
            <w:vAlign w:val="bottom"/>
            <w:hideMark/>
          </w:tcPr>
          <w:p w14:paraId="4F1294D4" w14:textId="5A60C628" w:rsidR="00C80556" w:rsidRPr="001C69D2" w:rsidRDefault="00C80556" w:rsidP="000A7B21">
            <w:pPr>
              <w:pStyle w:val="Normal-pool"/>
              <w:spacing w:before="60" w:after="60"/>
              <w:rPr>
                <w:sz w:val="18"/>
                <w:szCs w:val="18"/>
                <w:lang w:val="fr-FR"/>
              </w:rPr>
            </w:pPr>
            <w:r w:rsidRPr="001C69D2">
              <w:rPr>
                <w:sz w:val="18"/>
                <w:szCs w:val="18"/>
                <w:lang w:val="fr-FR"/>
              </w:rPr>
              <w:t>Résumé à l</w:t>
            </w:r>
            <w:r w:rsidR="00850822" w:rsidRPr="001C69D2">
              <w:rPr>
                <w:sz w:val="18"/>
                <w:szCs w:val="18"/>
                <w:lang w:val="fr-FR"/>
              </w:rPr>
              <w:t>’</w:t>
            </w:r>
            <w:r w:rsidRPr="001C69D2">
              <w:rPr>
                <w:sz w:val="18"/>
                <w:szCs w:val="18"/>
                <w:lang w:val="fr-FR"/>
              </w:rPr>
              <w:t>intention des décideurs de l</w:t>
            </w:r>
            <w:r w:rsidR="00850822" w:rsidRPr="001C69D2">
              <w:rPr>
                <w:sz w:val="18"/>
                <w:szCs w:val="18"/>
                <w:lang w:val="fr-FR"/>
              </w:rPr>
              <w:t>’</w:t>
            </w:r>
            <w:r w:rsidRPr="001C69D2">
              <w:rPr>
                <w:sz w:val="18"/>
                <w:szCs w:val="18"/>
                <w:lang w:val="fr-FR"/>
              </w:rPr>
              <w:t>évaluation mondiale de la biodiversité et des services écosystémiques</w:t>
            </w:r>
          </w:p>
        </w:tc>
        <w:tc>
          <w:tcPr>
            <w:tcW w:w="1144" w:type="dxa"/>
            <w:vAlign w:val="bottom"/>
            <w:hideMark/>
          </w:tcPr>
          <w:p w14:paraId="16E467A7" w14:textId="77777777" w:rsidR="00C80556" w:rsidRPr="001C69D2" w:rsidRDefault="00C80556" w:rsidP="000A7B21">
            <w:pPr>
              <w:pStyle w:val="Normal-pool"/>
              <w:spacing w:before="60" w:after="60"/>
              <w:jc w:val="right"/>
              <w:rPr>
                <w:sz w:val="18"/>
                <w:szCs w:val="18"/>
                <w:lang w:val="fr-FR"/>
              </w:rPr>
            </w:pPr>
            <w:r w:rsidRPr="001C69D2">
              <w:rPr>
                <w:sz w:val="18"/>
                <w:szCs w:val="18"/>
                <w:lang w:val="fr-FR"/>
              </w:rPr>
              <w:t>6</w:t>
            </w:r>
          </w:p>
        </w:tc>
      </w:tr>
      <w:tr w:rsidR="00C80556" w:rsidRPr="001C69D2" w14:paraId="2CCF07C4" w14:textId="77777777" w:rsidTr="00621802">
        <w:trPr>
          <w:jc w:val="right"/>
        </w:trPr>
        <w:tc>
          <w:tcPr>
            <w:tcW w:w="2047" w:type="dxa"/>
            <w:hideMark/>
          </w:tcPr>
          <w:p w14:paraId="062152D4" w14:textId="77777777" w:rsidR="00C80556" w:rsidRPr="001C69D2" w:rsidRDefault="00C80556" w:rsidP="000A7B21">
            <w:pPr>
              <w:pStyle w:val="Normal-pool"/>
              <w:spacing w:before="60" w:after="60"/>
              <w:rPr>
                <w:sz w:val="18"/>
                <w:szCs w:val="18"/>
                <w:lang w:val="fr-FR"/>
              </w:rPr>
            </w:pPr>
            <w:r w:rsidRPr="001C69D2">
              <w:rPr>
                <w:sz w:val="18"/>
                <w:szCs w:val="18"/>
                <w:lang w:val="fr-FR"/>
              </w:rPr>
              <w:t>IPBES/7/4</w:t>
            </w:r>
          </w:p>
        </w:tc>
        <w:tc>
          <w:tcPr>
            <w:tcW w:w="5596" w:type="dxa"/>
            <w:vAlign w:val="bottom"/>
            <w:hideMark/>
          </w:tcPr>
          <w:p w14:paraId="47734EDB" w14:textId="77777777" w:rsidR="00C80556" w:rsidRPr="001C69D2" w:rsidRDefault="00C80556" w:rsidP="000A7B21">
            <w:pPr>
              <w:pStyle w:val="Normal-pool"/>
              <w:spacing w:before="60" w:after="60"/>
              <w:rPr>
                <w:sz w:val="18"/>
                <w:szCs w:val="18"/>
                <w:lang w:val="fr-FR"/>
              </w:rPr>
            </w:pPr>
            <w:r w:rsidRPr="001C69D2">
              <w:rPr>
                <w:sz w:val="18"/>
                <w:szCs w:val="18"/>
                <w:lang w:val="fr-FR"/>
              </w:rPr>
              <w:t>Dispositifs financiers et budgétaires pour la Plateforme</w:t>
            </w:r>
          </w:p>
        </w:tc>
        <w:tc>
          <w:tcPr>
            <w:tcW w:w="1144" w:type="dxa"/>
            <w:vAlign w:val="bottom"/>
            <w:hideMark/>
          </w:tcPr>
          <w:p w14:paraId="2DA4F81C" w14:textId="77777777" w:rsidR="00C80556" w:rsidRPr="001C69D2" w:rsidRDefault="00C80556" w:rsidP="000A7B21">
            <w:pPr>
              <w:pStyle w:val="Normal-pool"/>
              <w:spacing w:before="60" w:after="60"/>
              <w:jc w:val="right"/>
              <w:rPr>
                <w:sz w:val="18"/>
                <w:szCs w:val="18"/>
                <w:lang w:val="fr-FR"/>
              </w:rPr>
            </w:pPr>
            <w:r w:rsidRPr="001C69D2">
              <w:rPr>
                <w:sz w:val="18"/>
                <w:szCs w:val="18"/>
                <w:lang w:val="fr-FR"/>
              </w:rPr>
              <w:t>7</w:t>
            </w:r>
          </w:p>
        </w:tc>
      </w:tr>
      <w:tr w:rsidR="00C80556" w:rsidRPr="001C69D2" w14:paraId="13F0C01D" w14:textId="77777777" w:rsidTr="00621802">
        <w:trPr>
          <w:jc w:val="right"/>
        </w:trPr>
        <w:tc>
          <w:tcPr>
            <w:tcW w:w="2047" w:type="dxa"/>
            <w:hideMark/>
          </w:tcPr>
          <w:p w14:paraId="1D69A985" w14:textId="77777777" w:rsidR="00C80556" w:rsidRPr="001C69D2" w:rsidRDefault="00C80556" w:rsidP="000A7B21">
            <w:pPr>
              <w:pStyle w:val="Normal-pool"/>
              <w:spacing w:before="60" w:after="60"/>
              <w:rPr>
                <w:sz w:val="18"/>
                <w:szCs w:val="18"/>
                <w:lang w:val="fr-FR"/>
              </w:rPr>
            </w:pPr>
            <w:r w:rsidRPr="001C69D2">
              <w:rPr>
                <w:sz w:val="18"/>
                <w:szCs w:val="18"/>
                <w:lang w:val="fr-FR"/>
              </w:rPr>
              <w:t>IPBES/7/5</w:t>
            </w:r>
          </w:p>
        </w:tc>
        <w:tc>
          <w:tcPr>
            <w:tcW w:w="5596" w:type="dxa"/>
            <w:vAlign w:val="bottom"/>
            <w:hideMark/>
          </w:tcPr>
          <w:p w14:paraId="79991972" w14:textId="6209FB34" w:rsidR="00C80556" w:rsidRPr="001C69D2" w:rsidRDefault="00C80556" w:rsidP="000A7B21">
            <w:pPr>
              <w:pStyle w:val="Normal-pool"/>
              <w:spacing w:before="60" w:after="60"/>
              <w:rPr>
                <w:sz w:val="18"/>
                <w:szCs w:val="18"/>
                <w:lang w:val="fr-FR"/>
              </w:rPr>
            </w:pPr>
            <w:r w:rsidRPr="001C69D2">
              <w:rPr>
                <w:sz w:val="18"/>
                <w:szCs w:val="18"/>
                <w:lang w:val="fr-FR"/>
              </w:rPr>
              <w:t>Examen de l</w:t>
            </w:r>
            <w:r w:rsidR="00850822" w:rsidRPr="001C69D2">
              <w:rPr>
                <w:sz w:val="18"/>
                <w:szCs w:val="18"/>
                <w:lang w:val="fr-FR"/>
              </w:rPr>
              <w:t>’</w:t>
            </w:r>
            <w:r w:rsidRPr="001C69D2">
              <w:rPr>
                <w:sz w:val="18"/>
                <w:szCs w:val="18"/>
                <w:lang w:val="fr-FR"/>
              </w:rPr>
              <w:t xml:space="preserve">efficacité des fonctions administratives et scientifiques de la Plateforme </w:t>
            </w:r>
          </w:p>
        </w:tc>
        <w:tc>
          <w:tcPr>
            <w:tcW w:w="1144" w:type="dxa"/>
            <w:vAlign w:val="bottom"/>
            <w:hideMark/>
          </w:tcPr>
          <w:p w14:paraId="01722B38" w14:textId="77777777" w:rsidR="00C80556" w:rsidRPr="001C69D2" w:rsidRDefault="00C80556" w:rsidP="000A7B21">
            <w:pPr>
              <w:pStyle w:val="Normal-pool"/>
              <w:spacing w:before="60" w:after="60"/>
              <w:jc w:val="right"/>
              <w:rPr>
                <w:sz w:val="18"/>
                <w:szCs w:val="18"/>
                <w:lang w:val="fr-FR"/>
              </w:rPr>
            </w:pPr>
            <w:r w:rsidRPr="001C69D2">
              <w:rPr>
                <w:sz w:val="18"/>
                <w:szCs w:val="18"/>
                <w:lang w:val="fr-FR"/>
              </w:rPr>
              <w:t>8</w:t>
            </w:r>
          </w:p>
        </w:tc>
      </w:tr>
      <w:tr w:rsidR="00C80556" w:rsidRPr="001C69D2" w14:paraId="09C8DE1E" w14:textId="77777777" w:rsidTr="00621802">
        <w:trPr>
          <w:jc w:val="right"/>
        </w:trPr>
        <w:tc>
          <w:tcPr>
            <w:tcW w:w="2047" w:type="dxa"/>
            <w:hideMark/>
          </w:tcPr>
          <w:p w14:paraId="1606D7EE" w14:textId="77777777" w:rsidR="00C80556" w:rsidRPr="001C69D2" w:rsidRDefault="00C80556" w:rsidP="000A7B21">
            <w:pPr>
              <w:pStyle w:val="Normal-pool"/>
              <w:spacing w:before="60" w:after="60"/>
              <w:rPr>
                <w:sz w:val="18"/>
                <w:szCs w:val="18"/>
                <w:lang w:val="fr-FR"/>
              </w:rPr>
            </w:pPr>
            <w:r w:rsidRPr="001C69D2">
              <w:rPr>
                <w:sz w:val="18"/>
                <w:szCs w:val="18"/>
                <w:lang w:val="fr-FR"/>
              </w:rPr>
              <w:t>IPBES/7/6</w:t>
            </w:r>
          </w:p>
        </w:tc>
        <w:tc>
          <w:tcPr>
            <w:tcW w:w="5596" w:type="dxa"/>
            <w:vAlign w:val="bottom"/>
            <w:hideMark/>
          </w:tcPr>
          <w:p w14:paraId="1F9677B4" w14:textId="77777777" w:rsidR="00C80556" w:rsidRPr="001C69D2" w:rsidRDefault="00C80556" w:rsidP="000A7B21">
            <w:pPr>
              <w:pStyle w:val="Normal-pool"/>
              <w:spacing w:before="60" w:after="60"/>
              <w:rPr>
                <w:sz w:val="18"/>
                <w:szCs w:val="18"/>
                <w:lang w:val="fr-FR"/>
              </w:rPr>
            </w:pPr>
            <w:r w:rsidRPr="001C69D2">
              <w:rPr>
                <w:sz w:val="18"/>
                <w:szCs w:val="18"/>
                <w:lang w:val="fr-FR"/>
              </w:rPr>
              <w:t>Prochain programme de travail de la Plateforme</w:t>
            </w:r>
          </w:p>
        </w:tc>
        <w:tc>
          <w:tcPr>
            <w:tcW w:w="1144" w:type="dxa"/>
            <w:vAlign w:val="bottom"/>
            <w:hideMark/>
          </w:tcPr>
          <w:p w14:paraId="6A7AF2FE" w14:textId="77777777" w:rsidR="00C80556" w:rsidRPr="001C69D2" w:rsidRDefault="00C80556" w:rsidP="000A7B21">
            <w:pPr>
              <w:pStyle w:val="Normal-pool"/>
              <w:spacing w:before="60" w:after="60"/>
              <w:jc w:val="right"/>
              <w:rPr>
                <w:sz w:val="18"/>
                <w:szCs w:val="18"/>
                <w:lang w:val="fr-FR"/>
              </w:rPr>
            </w:pPr>
            <w:r w:rsidRPr="001C69D2">
              <w:rPr>
                <w:sz w:val="18"/>
                <w:szCs w:val="18"/>
                <w:lang w:val="fr-FR"/>
              </w:rPr>
              <w:t>9</w:t>
            </w:r>
          </w:p>
        </w:tc>
      </w:tr>
      <w:tr w:rsidR="00C80556" w:rsidRPr="001C69D2" w14:paraId="6B4A7D1B" w14:textId="77777777" w:rsidTr="00621802">
        <w:trPr>
          <w:jc w:val="right"/>
        </w:trPr>
        <w:tc>
          <w:tcPr>
            <w:tcW w:w="2047" w:type="dxa"/>
            <w:hideMark/>
          </w:tcPr>
          <w:p w14:paraId="79FDECFA" w14:textId="77777777" w:rsidR="00C80556" w:rsidRPr="001C69D2" w:rsidRDefault="00C80556" w:rsidP="000A7B21">
            <w:pPr>
              <w:pStyle w:val="Normal-pool"/>
              <w:spacing w:before="60" w:after="60"/>
              <w:rPr>
                <w:sz w:val="18"/>
                <w:szCs w:val="18"/>
                <w:lang w:val="fr-FR"/>
              </w:rPr>
            </w:pPr>
            <w:r w:rsidRPr="001C69D2">
              <w:rPr>
                <w:sz w:val="18"/>
                <w:szCs w:val="18"/>
                <w:lang w:val="fr-FR"/>
              </w:rPr>
              <w:t>IPBES/7/6/Add.1</w:t>
            </w:r>
          </w:p>
        </w:tc>
        <w:tc>
          <w:tcPr>
            <w:tcW w:w="5596" w:type="dxa"/>
            <w:vAlign w:val="bottom"/>
            <w:hideMark/>
          </w:tcPr>
          <w:p w14:paraId="1D7928FC" w14:textId="77777777" w:rsidR="00C80556" w:rsidRPr="001C69D2" w:rsidRDefault="00C80556" w:rsidP="000A7B21">
            <w:pPr>
              <w:pStyle w:val="Normal-pool"/>
              <w:spacing w:before="60" w:after="60"/>
              <w:rPr>
                <w:sz w:val="18"/>
                <w:szCs w:val="18"/>
                <w:lang w:val="fr-FR"/>
              </w:rPr>
            </w:pPr>
            <w:r w:rsidRPr="001C69D2">
              <w:rPr>
                <w:sz w:val="18"/>
                <w:szCs w:val="18"/>
                <w:lang w:val="fr-FR"/>
              </w:rPr>
              <w:t>Rapport sur la hiérarchisation des demandes, des contributions et des suggestions concernant les priorités à court terme et les besoins stratégiques à plus long terme aux fins du prochain programme de travail de la Plateforme</w:t>
            </w:r>
          </w:p>
        </w:tc>
        <w:tc>
          <w:tcPr>
            <w:tcW w:w="1144" w:type="dxa"/>
            <w:vAlign w:val="bottom"/>
            <w:hideMark/>
          </w:tcPr>
          <w:p w14:paraId="4C261041" w14:textId="77777777" w:rsidR="00C80556" w:rsidRPr="001C69D2" w:rsidRDefault="00C80556" w:rsidP="000A7B21">
            <w:pPr>
              <w:pStyle w:val="Normal-pool"/>
              <w:spacing w:before="60" w:after="60"/>
              <w:jc w:val="right"/>
              <w:rPr>
                <w:sz w:val="18"/>
                <w:szCs w:val="18"/>
                <w:lang w:val="fr-FR"/>
              </w:rPr>
            </w:pPr>
            <w:r w:rsidRPr="001C69D2">
              <w:rPr>
                <w:sz w:val="18"/>
                <w:szCs w:val="18"/>
                <w:lang w:val="fr-FR"/>
              </w:rPr>
              <w:t>9</w:t>
            </w:r>
          </w:p>
        </w:tc>
      </w:tr>
      <w:tr w:rsidR="00C80556" w:rsidRPr="001C69D2" w14:paraId="1A0BFC15" w14:textId="77777777" w:rsidTr="00621802">
        <w:trPr>
          <w:jc w:val="right"/>
        </w:trPr>
        <w:tc>
          <w:tcPr>
            <w:tcW w:w="2047" w:type="dxa"/>
            <w:hideMark/>
          </w:tcPr>
          <w:p w14:paraId="23AE5970" w14:textId="77777777" w:rsidR="00C80556" w:rsidRPr="001C69D2" w:rsidRDefault="00C80556" w:rsidP="000A7B21">
            <w:pPr>
              <w:pStyle w:val="Normal-pool"/>
              <w:spacing w:before="60" w:after="60"/>
              <w:rPr>
                <w:sz w:val="18"/>
                <w:szCs w:val="18"/>
                <w:lang w:val="fr-FR"/>
              </w:rPr>
            </w:pPr>
            <w:r w:rsidRPr="001C69D2">
              <w:rPr>
                <w:sz w:val="18"/>
                <w:szCs w:val="18"/>
                <w:lang w:val="fr-FR"/>
              </w:rPr>
              <w:t>IPBES/7/6/Add.2</w:t>
            </w:r>
          </w:p>
        </w:tc>
        <w:tc>
          <w:tcPr>
            <w:tcW w:w="5596" w:type="dxa"/>
            <w:vAlign w:val="bottom"/>
            <w:hideMark/>
          </w:tcPr>
          <w:p w14:paraId="72A9F56D" w14:textId="2292372A" w:rsidR="00C80556" w:rsidRPr="001C69D2" w:rsidRDefault="00C80556" w:rsidP="000A7B21">
            <w:pPr>
              <w:pStyle w:val="Normal-pool"/>
              <w:spacing w:before="60" w:after="60"/>
              <w:rPr>
                <w:sz w:val="18"/>
                <w:szCs w:val="18"/>
                <w:lang w:val="fr-FR"/>
              </w:rPr>
            </w:pPr>
            <w:r w:rsidRPr="001C69D2">
              <w:rPr>
                <w:sz w:val="18"/>
                <w:szCs w:val="18"/>
                <w:lang w:val="fr-FR"/>
              </w:rPr>
              <w:t>Modalités d</w:t>
            </w:r>
            <w:r w:rsidR="00850822" w:rsidRPr="001C69D2">
              <w:rPr>
                <w:sz w:val="18"/>
                <w:szCs w:val="18"/>
                <w:lang w:val="fr-FR"/>
              </w:rPr>
              <w:t>’</w:t>
            </w:r>
            <w:r w:rsidRPr="001C69D2">
              <w:rPr>
                <w:sz w:val="18"/>
                <w:szCs w:val="18"/>
                <w:lang w:val="fr-FR"/>
              </w:rPr>
              <w:t>exécution des produits inscrits au prochain programme de travail de la Plateforme</w:t>
            </w:r>
          </w:p>
        </w:tc>
        <w:tc>
          <w:tcPr>
            <w:tcW w:w="1144" w:type="dxa"/>
            <w:vAlign w:val="bottom"/>
            <w:hideMark/>
          </w:tcPr>
          <w:p w14:paraId="7D394B55" w14:textId="77777777" w:rsidR="00C80556" w:rsidRPr="001C69D2" w:rsidRDefault="00C80556" w:rsidP="000A7B21">
            <w:pPr>
              <w:pStyle w:val="Normal-pool"/>
              <w:spacing w:before="60" w:after="60"/>
              <w:jc w:val="right"/>
              <w:rPr>
                <w:sz w:val="18"/>
                <w:szCs w:val="18"/>
                <w:lang w:val="fr-FR"/>
              </w:rPr>
            </w:pPr>
            <w:r w:rsidRPr="001C69D2">
              <w:rPr>
                <w:sz w:val="18"/>
                <w:szCs w:val="18"/>
                <w:lang w:val="fr-FR"/>
              </w:rPr>
              <w:t>9</w:t>
            </w:r>
          </w:p>
        </w:tc>
      </w:tr>
      <w:tr w:rsidR="00C80556" w:rsidRPr="001C69D2" w14:paraId="3EF5DF0C" w14:textId="77777777" w:rsidTr="00621802">
        <w:trPr>
          <w:jc w:val="right"/>
        </w:trPr>
        <w:tc>
          <w:tcPr>
            <w:tcW w:w="2047" w:type="dxa"/>
            <w:hideMark/>
          </w:tcPr>
          <w:p w14:paraId="58D28360" w14:textId="77777777" w:rsidR="00C80556" w:rsidRPr="001C69D2" w:rsidRDefault="00C80556" w:rsidP="000A7B21">
            <w:pPr>
              <w:pStyle w:val="Normal-pool"/>
              <w:spacing w:before="60" w:after="60"/>
              <w:rPr>
                <w:sz w:val="18"/>
                <w:szCs w:val="18"/>
                <w:lang w:val="fr-FR"/>
              </w:rPr>
            </w:pPr>
            <w:r w:rsidRPr="001C69D2">
              <w:rPr>
                <w:sz w:val="18"/>
                <w:szCs w:val="18"/>
                <w:lang w:val="fr-FR"/>
              </w:rPr>
              <w:t>IPBES/7/7</w:t>
            </w:r>
          </w:p>
        </w:tc>
        <w:tc>
          <w:tcPr>
            <w:tcW w:w="5596" w:type="dxa"/>
            <w:vAlign w:val="bottom"/>
            <w:hideMark/>
          </w:tcPr>
          <w:p w14:paraId="1F06DA3C" w14:textId="77777777" w:rsidR="00C80556" w:rsidRPr="001C69D2" w:rsidRDefault="00C80556" w:rsidP="000A7B21">
            <w:pPr>
              <w:pStyle w:val="Normal-pool"/>
              <w:spacing w:before="60" w:after="60"/>
              <w:rPr>
                <w:sz w:val="18"/>
                <w:szCs w:val="18"/>
                <w:lang w:val="fr-FR"/>
              </w:rPr>
            </w:pPr>
            <w:r w:rsidRPr="001C69D2">
              <w:rPr>
                <w:sz w:val="18"/>
                <w:szCs w:val="18"/>
                <w:lang w:val="fr-FR"/>
              </w:rPr>
              <w:t>Organisation des travaux de la Plénière et date et lieu des futures sessions de la Plénière</w:t>
            </w:r>
          </w:p>
        </w:tc>
        <w:tc>
          <w:tcPr>
            <w:tcW w:w="1144" w:type="dxa"/>
            <w:vAlign w:val="bottom"/>
            <w:hideMark/>
          </w:tcPr>
          <w:p w14:paraId="64EEF9E6" w14:textId="77777777" w:rsidR="00C80556" w:rsidRPr="001C69D2" w:rsidRDefault="00C80556" w:rsidP="000A7B21">
            <w:pPr>
              <w:pStyle w:val="Normal-pool"/>
              <w:spacing w:before="60" w:after="60"/>
              <w:jc w:val="right"/>
              <w:rPr>
                <w:sz w:val="18"/>
                <w:szCs w:val="18"/>
                <w:lang w:val="fr-FR"/>
              </w:rPr>
            </w:pPr>
            <w:r w:rsidRPr="001C69D2">
              <w:rPr>
                <w:sz w:val="18"/>
                <w:szCs w:val="18"/>
                <w:lang w:val="fr-FR"/>
              </w:rPr>
              <w:t>10</w:t>
            </w:r>
          </w:p>
        </w:tc>
      </w:tr>
      <w:tr w:rsidR="00C80556" w:rsidRPr="001C69D2" w14:paraId="65A8725E" w14:textId="77777777" w:rsidTr="00621802">
        <w:trPr>
          <w:jc w:val="right"/>
        </w:trPr>
        <w:tc>
          <w:tcPr>
            <w:tcW w:w="2047" w:type="dxa"/>
            <w:hideMark/>
          </w:tcPr>
          <w:p w14:paraId="797A97D0" w14:textId="77777777" w:rsidR="00C80556" w:rsidRPr="001C69D2" w:rsidRDefault="00C80556" w:rsidP="000A7B21">
            <w:pPr>
              <w:pStyle w:val="Normal-pool"/>
              <w:spacing w:before="60" w:after="60"/>
              <w:rPr>
                <w:sz w:val="18"/>
                <w:szCs w:val="18"/>
                <w:lang w:val="fr-FR"/>
              </w:rPr>
            </w:pPr>
            <w:r w:rsidRPr="001C69D2">
              <w:rPr>
                <w:sz w:val="18"/>
                <w:szCs w:val="18"/>
                <w:lang w:val="fr-FR"/>
              </w:rPr>
              <w:t>IPBES/7/8</w:t>
            </w:r>
          </w:p>
        </w:tc>
        <w:tc>
          <w:tcPr>
            <w:tcW w:w="5596" w:type="dxa"/>
            <w:vAlign w:val="bottom"/>
            <w:hideMark/>
          </w:tcPr>
          <w:p w14:paraId="6F1EF933" w14:textId="77777777" w:rsidR="00C80556" w:rsidRPr="001C69D2" w:rsidRDefault="00C80556" w:rsidP="000A7B21">
            <w:pPr>
              <w:pStyle w:val="Normal-pool"/>
              <w:spacing w:before="60" w:after="60"/>
              <w:rPr>
                <w:sz w:val="18"/>
                <w:szCs w:val="18"/>
                <w:lang w:val="fr-FR"/>
              </w:rPr>
            </w:pPr>
            <w:r w:rsidRPr="001C69D2">
              <w:rPr>
                <w:sz w:val="18"/>
                <w:szCs w:val="18"/>
                <w:lang w:val="fr-FR"/>
              </w:rPr>
              <w:t>Élection du Bureau</w:t>
            </w:r>
          </w:p>
        </w:tc>
        <w:tc>
          <w:tcPr>
            <w:tcW w:w="1144" w:type="dxa"/>
            <w:vAlign w:val="bottom"/>
            <w:hideMark/>
          </w:tcPr>
          <w:p w14:paraId="124B1670" w14:textId="77777777" w:rsidR="00C80556" w:rsidRPr="001C69D2" w:rsidRDefault="00C80556" w:rsidP="000A7B21">
            <w:pPr>
              <w:pStyle w:val="Normal-pool"/>
              <w:spacing w:before="60" w:after="60"/>
              <w:jc w:val="right"/>
              <w:rPr>
                <w:sz w:val="18"/>
                <w:szCs w:val="18"/>
                <w:lang w:val="fr-FR"/>
              </w:rPr>
            </w:pPr>
            <w:r w:rsidRPr="001C69D2">
              <w:rPr>
                <w:sz w:val="18"/>
                <w:szCs w:val="18"/>
                <w:lang w:val="fr-FR"/>
              </w:rPr>
              <w:t>2 c)</w:t>
            </w:r>
          </w:p>
        </w:tc>
      </w:tr>
      <w:tr w:rsidR="00C80556" w:rsidRPr="001C69D2" w14:paraId="00EF729E" w14:textId="77777777" w:rsidTr="00621802">
        <w:trPr>
          <w:jc w:val="right"/>
        </w:trPr>
        <w:tc>
          <w:tcPr>
            <w:tcW w:w="2047" w:type="dxa"/>
            <w:tcBorders>
              <w:top w:val="nil"/>
              <w:left w:val="nil"/>
              <w:bottom w:val="single" w:sz="12" w:space="0" w:color="auto"/>
              <w:right w:val="nil"/>
            </w:tcBorders>
            <w:hideMark/>
          </w:tcPr>
          <w:p w14:paraId="0A387C62" w14:textId="77777777" w:rsidR="00C80556" w:rsidRPr="001C69D2" w:rsidRDefault="00C80556" w:rsidP="000A7B21">
            <w:pPr>
              <w:pStyle w:val="Normal-pool"/>
              <w:spacing w:before="60" w:after="60"/>
              <w:rPr>
                <w:sz w:val="18"/>
                <w:szCs w:val="18"/>
                <w:lang w:val="fr-FR"/>
              </w:rPr>
            </w:pPr>
            <w:r w:rsidRPr="001C69D2">
              <w:rPr>
                <w:sz w:val="18"/>
                <w:szCs w:val="18"/>
                <w:lang w:val="fr-FR"/>
              </w:rPr>
              <w:t>IPBES/7/9</w:t>
            </w:r>
          </w:p>
        </w:tc>
        <w:tc>
          <w:tcPr>
            <w:tcW w:w="5596" w:type="dxa"/>
            <w:tcBorders>
              <w:top w:val="nil"/>
              <w:left w:val="nil"/>
              <w:bottom w:val="single" w:sz="12" w:space="0" w:color="auto"/>
              <w:right w:val="nil"/>
            </w:tcBorders>
            <w:vAlign w:val="bottom"/>
            <w:hideMark/>
          </w:tcPr>
          <w:p w14:paraId="34087539" w14:textId="64760418" w:rsidR="00C80556" w:rsidRPr="001C69D2" w:rsidRDefault="00C80556" w:rsidP="000A7B21">
            <w:pPr>
              <w:pStyle w:val="Normal-pool"/>
              <w:spacing w:before="60" w:after="60"/>
              <w:rPr>
                <w:sz w:val="18"/>
                <w:szCs w:val="18"/>
                <w:lang w:val="fr-FR"/>
              </w:rPr>
            </w:pPr>
            <w:r w:rsidRPr="001C69D2">
              <w:rPr>
                <w:sz w:val="18"/>
                <w:szCs w:val="18"/>
                <w:lang w:val="fr-FR"/>
              </w:rPr>
              <w:t>Projet de politique et de procédures d</w:t>
            </w:r>
            <w:r w:rsidR="00850822" w:rsidRPr="001C69D2">
              <w:rPr>
                <w:sz w:val="18"/>
                <w:szCs w:val="18"/>
                <w:lang w:val="fr-FR"/>
              </w:rPr>
              <w:t>’</w:t>
            </w:r>
            <w:r w:rsidRPr="001C69D2">
              <w:rPr>
                <w:sz w:val="18"/>
                <w:szCs w:val="18"/>
                <w:lang w:val="fr-FR"/>
              </w:rPr>
              <w:t>admission des observateurs</w:t>
            </w:r>
          </w:p>
        </w:tc>
        <w:tc>
          <w:tcPr>
            <w:tcW w:w="1144" w:type="dxa"/>
            <w:tcBorders>
              <w:top w:val="nil"/>
              <w:left w:val="nil"/>
              <w:bottom w:val="single" w:sz="12" w:space="0" w:color="auto"/>
              <w:right w:val="nil"/>
            </w:tcBorders>
            <w:vAlign w:val="bottom"/>
            <w:hideMark/>
          </w:tcPr>
          <w:p w14:paraId="4385D955" w14:textId="77777777" w:rsidR="00C80556" w:rsidRPr="001C69D2" w:rsidRDefault="00C80556" w:rsidP="000A7B21">
            <w:pPr>
              <w:pStyle w:val="Normal-pool"/>
              <w:spacing w:before="60" w:after="60"/>
              <w:jc w:val="right"/>
              <w:rPr>
                <w:sz w:val="18"/>
                <w:szCs w:val="18"/>
                <w:lang w:val="fr-FR"/>
              </w:rPr>
            </w:pPr>
            <w:r w:rsidRPr="001C69D2">
              <w:rPr>
                <w:sz w:val="18"/>
                <w:szCs w:val="18"/>
                <w:lang w:val="fr-FR"/>
              </w:rPr>
              <w:t>3</w:t>
            </w:r>
          </w:p>
        </w:tc>
        <w:bookmarkEnd w:id="2"/>
      </w:tr>
    </w:tbl>
    <w:p w14:paraId="7D0CB79D" w14:textId="77777777" w:rsidR="00C80556" w:rsidRPr="001C69D2" w:rsidRDefault="00C80556" w:rsidP="00C80556">
      <w:pPr>
        <w:sectPr w:rsidR="00C80556" w:rsidRPr="001C69D2" w:rsidSect="00055F44">
          <w:headerReference w:type="even" r:id="rId29"/>
          <w:headerReference w:type="default" r:id="rId30"/>
          <w:footerReference w:type="default" r:id="rId31"/>
          <w:headerReference w:type="first" r:id="rId32"/>
          <w:pgSz w:w="11907" w:h="16840" w:code="9"/>
          <w:pgMar w:top="907" w:right="992" w:bottom="1418" w:left="1418" w:header="539" w:footer="975" w:gutter="0"/>
          <w:cols w:space="720"/>
          <w:docGrid w:linePitch="360"/>
        </w:sectPr>
      </w:pPr>
    </w:p>
    <w:p w14:paraId="6BED0648" w14:textId="577C9CCA" w:rsidR="00C80556" w:rsidRPr="001C69D2" w:rsidRDefault="00C80556" w:rsidP="00C80556">
      <w:pPr>
        <w:pStyle w:val="ZZAnxtitle"/>
        <w:tabs>
          <w:tab w:val="clear" w:pos="1247"/>
        </w:tabs>
        <w:spacing w:before="200"/>
        <w:rPr>
          <w:lang w:val="fr-FR"/>
        </w:rPr>
      </w:pPr>
      <w:r w:rsidRPr="001C69D2">
        <w:rPr>
          <w:lang w:val="fr-FR"/>
        </w:rPr>
        <w:t>Liste des documents d</w:t>
      </w:r>
      <w:r w:rsidR="00850822" w:rsidRPr="001C69D2">
        <w:rPr>
          <w:lang w:val="fr-FR"/>
        </w:rPr>
        <w:t>’</w:t>
      </w:r>
      <w:r w:rsidR="00621802" w:rsidRPr="001C69D2">
        <w:rPr>
          <w:lang w:val="fr-FR"/>
        </w:rPr>
        <w:t>information (préliminaire)</w:t>
      </w:r>
    </w:p>
    <w:tbl>
      <w:tblPr>
        <w:tblW w:w="8363" w:type="dxa"/>
        <w:jc w:val="right"/>
        <w:tblLayout w:type="fixed"/>
        <w:tblLook w:val="04A0" w:firstRow="1" w:lastRow="0" w:firstColumn="1" w:lastColumn="0" w:noHBand="0" w:noVBand="1"/>
      </w:tblPr>
      <w:tblGrid>
        <w:gridCol w:w="1642"/>
        <w:gridCol w:w="5419"/>
        <w:gridCol w:w="1302"/>
      </w:tblGrid>
      <w:tr w:rsidR="00C80556" w:rsidRPr="001C69D2" w14:paraId="0A44F49E" w14:textId="77777777" w:rsidTr="000A7B21">
        <w:trPr>
          <w:tblHeader/>
          <w:jc w:val="right"/>
        </w:trPr>
        <w:tc>
          <w:tcPr>
            <w:tcW w:w="1642" w:type="dxa"/>
            <w:tcBorders>
              <w:top w:val="single" w:sz="4" w:space="0" w:color="auto"/>
              <w:left w:val="nil"/>
              <w:bottom w:val="single" w:sz="18" w:space="0" w:color="auto"/>
              <w:right w:val="nil"/>
            </w:tcBorders>
            <w:hideMark/>
          </w:tcPr>
          <w:p w14:paraId="7F16F475" w14:textId="77777777" w:rsidR="00C80556" w:rsidRPr="001C69D2" w:rsidRDefault="00C80556" w:rsidP="000A7B21">
            <w:pPr>
              <w:pStyle w:val="Normal-pool"/>
              <w:spacing w:before="60" w:after="60"/>
              <w:rPr>
                <w:i/>
                <w:sz w:val="18"/>
                <w:szCs w:val="18"/>
                <w:lang w:val="fr-FR"/>
              </w:rPr>
            </w:pPr>
            <w:r w:rsidRPr="001C69D2">
              <w:rPr>
                <w:i/>
                <w:iCs/>
                <w:sz w:val="18"/>
                <w:szCs w:val="18"/>
                <w:lang w:val="fr-FR"/>
              </w:rPr>
              <w:t>Cote</w:t>
            </w:r>
          </w:p>
        </w:tc>
        <w:tc>
          <w:tcPr>
            <w:tcW w:w="5419" w:type="dxa"/>
            <w:tcBorders>
              <w:top w:val="single" w:sz="4" w:space="0" w:color="auto"/>
              <w:left w:val="nil"/>
              <w:bottom w:val="single" w:sz="18" w:space="0" w:color="auto"/>
              <w:right w:val="nil"/>
            </w:tcBorders>
            <w:hideMark/>
          </w:tcPr>
          <w:p w14:paraId="2EAD39E5" w14:textId="77777777" w:rsidR="00C80556" w:rsidRPr="001C69D2" w:rsidRDefault="00C80556" w:rsidP="000A7B21">
            <w:pPr>
              <w:pStyle w:val="Normal-pool"/>
              <w:spacing w:before="60" w:after="60"/>
              <w:rPr>
                <w:i/>
                <w:sz w:val="18"/>
                <w:szCs w:val="18"/>
                <w:lang w:val="fr-FR"/>
              </w:rPr>
            </w:pPr>
            <w:r w:rsidRPr="001C69D2">
              <w:rPr>
                <w:i/>
                <w:iCs/>
                <w:sz w:val="18"/>
                <w:szCs w:val="18"/>
                <w:lang w:val="fr-FR"/>
              </w:rPr>
              <w:t>Titre</w:t>
            </w:r>
          </w:p>
        </w:tc>
        <w:tc>
          <w:tcPr>
            <w:tcW w:w="1302" w:type="dxa"/>
            <w:tcBorders>
              <w:top w:val="single" w:sz="4" w:space="0" w:color="auto"/>
              <w:left w:val="nil"/>
              <w:bottom w:val="single" w:sz="18" w:space="0" w:color="auto"/>
              <w:right w:val="nil"/>
            </w:tcBorders>
            <w:vAlign w:val="bottom"/>
            <w:hideMark/>
          </w:tcPr>
          <w:p w14:paraId="4692D6BD" w14:textId="47EF1059" w:rsidR="00C80556" w:rsidRPr="001C69D2" w:rsidRDefault="00C80556" w:rsidP="000A7B21">
            <w:pPr>
              <w:pStyle w:val="Normal-pool"/>
              <w:spacing w:before="60" w:after="60"/>
              <w:rPr>
                <w:i/>
                <w:sz w:val="18"/>
                <w:szCs w:val="18"/>
                <w:lang w:val="fr-FR"/>
              </w:rPr>
            </w:pPr>
            <w:r w:rsidRPr="001C69D2">
              <w:rPr>
                <w:i/>
                <w:iCs/>
                <w:sz w:val="18"/>
                <w:szCs w:val="18"/>
                <w:lang w:val="fr-FR"/>
              </w:rPr>
              <w:t>Point de l</w:t>
            </w:r>
            <w:r w:rsidR="00850822" w:rsidRPr="001C69D2">
              <w:rPr>
                <w:i/>
                <w:iCs/>
                <w:sz w:val="18"/>
                <w:szCs w:val="18"/>
                <w:lang w:val="fr-FR"/>
              </w:rPr>
              <w:t>’</w:t>
            </w:r>
            <w:r w:rsidRPr="001C69D2">
              <w:rPr>
                <w:i/>
                <w:iCs/>
                <w:sz w:val="18"/>
                <w:szCs w:val="18"/>
                <w:lang w:val="fr-FR"/>
              </w:rPr>
              <w:t>ordre du jour</w:t>
            </w:r>
          </w:p>
        </w:tc>
      </w:tr>
      <w:tr w:rsidR="000A2CD7" w:rsidRPr="001C69D2" w14:paraId="4BC2D403" w14:textId="77777777" w:rsidTr="000A2CD7">
        <w:trPr>
          <w:jc w:val="right"/>
        </w:trPr>
        <w:tc>
          <w:tcPr>
            <w:tcW w:w="1642" w:type="dxa"/>
            <w:tcBorders>
              <w:top w:val="single" w:sz="18" w:space="0" w:color="auto"/>
            </w:tcBorders>
            <w:hideMark/>
          </w:tcPr>
          <w:p w14:paraId="126910B7" w14:textId="77777777" w:rsidR="000A2CD7" w:rsidRPr="001C69D2" w:rsidRDefault="000A2CD7" w:rsidP="000A2CD7">
            <w:pPr>
              <w:pStyle w:val="Normal-pool"/>
              <w:spacing w:before="60" w:after="60"/>
              <w:rPr>
                <w:sz w:val="18"/>
                <w:szCs w:val="18"/>
                <w:lang w:val="fr-FR"/>
              </w:rPr>
            </w:pPr>
            <w:r w:rsidRPr="001C69D2">
              <w:rPr>
                <w:sz w:val="18"/>
                <w:szCs w:val="18"/>
                <w:lang w:val="fr-FR"/>
              </w:rPr>
              <w:t>IPBES/7/INF/1</w:t>
            </w:r>
          </w:p>
        </w:tc>
        <w:tc>
          <w:tcPr>
            <w:tcW w:w="5419" w:type="dxa"/>
            <w:tcBorders>
              <w:top w:val="single" w:sz="18" w:space="0" w:color="auto"/>
            </w:tcBorders>
            <w:vAlign w:val="bottom"/>
          </w:tcPr>
          <w:p w14:paraId="63B3029D" w14:textId="670DB4EA" w:rsidR="000A2CD7" w:rsidRPr="00715892" w:rsidRDefault="000A2CD7" w:rsidP="000A2CD7">
            <w:pPr>
              <w:pStyle w:val="Normal-pool"/>
              <w:spacing w:before="60" w:after="60"/>
              <w:rPr>
                <w:sz w:val="18"/>
                <w:szCs w:val="18"/>
                <w:lang w:val="en-GB"/>
              </w:rPr>
            </w:pPr>
            <w:r w:rsidRPr="00715892">
              <w:rPr>
                <w:sz w:val="18"/>
                <w:szCs w:val="18"/>
                <w:lang w:val="en-GB" w:eastAsia="en-GB"/>
              </w:rPr>
              <w:t>Chapters of the global assessment of biodiversity and ecosystem services</w:t>
            </w:r>
          </w:p>
        </w:tc>
        <w:tc>
          <w:tcPr>
            <w:tcW w:w="1302" w:type="dxa"/>
            <w:tcBorders>
              <w:top w:val="single" w:sz="18" w:space="0" w:color="auto"/>
            </w:tcBorders>
            <w:vAlign w:val="bottom"/>
            <w:hideMark/>
          </w:tcPr>
          <w:p w14:paraId="65781B79"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6</w:t>
            </w:r>
          </w:p>
        </w:tc>
      </w:tr>
      <w:tr w:rsidR="000A2CD7" w:rsidRPr="001C69D2" w14:paraId="68BB6DA1" w14:textId="77777777" w:rsidTr="000A2CD7">
        <w:trPr>
          <w:jc w:val="right"/>
        </w:trPr>
        <w:tc>
          <w:tcPr>
            <w:tcW w:w="1642" w:type="dxa"/>
            <w:hideMark/>
          </w:tcPr>
          <w:p w14:paraId="0C4C55E1" w14:textId="77777777" w:rsidR="000A2CD7" w:rsidRPr="001C69D2" w:rsidRDefault="000A2CD7" w:rsidP="000A2CD7">
            <w:pPr>
              <w:pStyle w:val="Normal-pool"/>
              <w:spacing w:before="60" w:after="60"/>
              <w:rPr>
                <w:sz w:val="18"/>
                <w:szCs w:val="18"/>
                <w:lang w:val="fr-FR"/>
              </w:rPr>
            </w:pPr>
            <w:r w:rsidRPr="001C69D2">
              <w:rPr>
                <w:sz w:val="18"/>
                <w:szCs w:val="18"/>
                <w:lang w:val="fr-FR"/>
              </w:rPr>
              <w:t>IPBES/7/INF/2</w:t>
            </w:r>
          </w:p>
        </w:tc>
        <w:tc>
          <w:tcPr>
            <w:tcW w:w="5419" w:type="dxa"/>
            <w:vAlign w:val="bottom"/>
          </w:tcPr>
          <w:p w14:paraId="67874398" w14:textId="13E26BB2" w:rsidR="000A2CD7" w:rsidRPr="00715892" w:rsidRDefault="000A2CD7" w:rsidP="000A2CD7">
            <w:pPr>
              <w:pStyle w:val="Normal-pool"/>
              <w:spacing w:before="60" w:after="60"/>
              <w:rPr>
                <w:sz w:val="18"/>
                <w:szCs w:val="18"/>
                <w:lang w:val="en-GB"/>
              </w:rPr>
            </w:pPr>
            <w:r w:rsidRPr="00715892">
              <w:rPr>
                <w:sz w:val="18"/>
                <w:szCs w:val="18"/>
                <w:lang w:val="en-GB" w:eastAsia="en-GB"/>
              </w:rPr>
              <w:t xml:space="preserve">Overview of the process followed </w:t>
            </w:r>
            <w:proofErr w:type="gramStart"/>
            <w:r w:rsidRPr="00715892">
              <w:rPr>
                <w:sz w:val="18"/>
                <w:szCs w:val="18"/>
                <w:lang w:val="en-GB" w:eastAsia="en-GB"/>
              </w:rPr>
              <w:t>for the production of</w:t>
            </w:r>
            <w:proofErr w:type="gramEnd"/>
            <w:r w:rsidRPr="00715892">
              <w:rPr>
                <w:sz w:val="18"/>
                <w:szCs w:val="18"/>
                <w:lang w:val="en-GB" w:eastAsia="en-GB"/>
              </w:rPr>
              <w:t xml:space="preserve"> the global assessment of biodiversity and ecosystem services</w:t>
            </w:r>
          </w:p>
        </w:tc>
        <w:tc>
          <w:tcPr>
            <w:tcW w:w="1302" w:type="dxa"/>
            <w:vAlign w:val="bottom"/>
            <w:hideMark/>
          </w:tcPr>
          <w:p w14:paraId="4B391A86"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6</w:t>
            </w:r>
          </w:p>
        </w:tc>
      </w:tr>
      <w:tr w:rsidR="000A2CD7" w:rsidRPr="001C69D2" w14:paraId="5836D7DA" w14:textId="77777777" w:rsidTr="000A2CD7">
        <w:trPr>
          <w:jc w:val="right"/>
        </w:trPr>
        <w:tc>
          <w:tcPr>
            <w:tcW w:w="1642" w:type="dxa"/>
            <w:hideMark/>
          </w:tcPr>
          <w:p w14:paraId="7969A95A" w14:textId="77777777" w:rsidR="000A2CD7" w:rsidRPr="001C69D2" w:rsidRDefault="000A2CD7" w:rsidP="000A2CD7">
            <w:pPr>
              <w:pStyle w:val="Normal-pool"/>
              <w:spacing w:before="60" w:after="60"/>
              <w:rPr>
                <w:sz w:val="18"/>
                <w:szCs w:val="18"/>
                <w:lang w:val="fr-FR"/>
              </w:rPr>
            </w:pPr>
            <w:r w:rsidRPr="001C69D2">
              <w:rPr>
                <w:sz w:val="18"/>
                <w:szCs w:val="18"/>
                <w:lang w:val="fr-FR"/>
              </w:rPr>
              <w:t>IPBES/7/INF/3</w:t>
            </w:r>
          </w:p>
        </w:tc>
        <w:tc>
          <w:tcPr>
            <w:tcW w:w="5419" w:type="dxa"/>
            <w:vAlign w:val="bottom"/>
          </w:tcPr>
          <w:p w14:paraId="6592E92A" w14:textId="704A5AB6" w:rsidR="000A2CD7" w:rsidRPr="00715892" w:rsidRDefault="000A2CD7" w:rsidP="000A2CD7">
            <w:pPr>
              <w:pStyle w:val="Normal-pool"/>
              <w:spacing w:before="60" w:after="60"/>
              <w:rPr>
                <w:sz w:val="18"/>
                <w:szCs w:val="18"/>
                <w:lang w:val="en-GB"/>
              </w:rPr>
            </w:pPr>
            <w:r w:rsidRPr="00715892">
              <w:rPr>
                <w:sz w:val="18"/>
                <w:szCs w:val="18"/>
                <w:lang w:val="en-GB" w:eastAsia="en-GB"/>
              </w:rPr>
              <w:t>Nominees for election to the Bureau</w:t>
            </w:r>
          </w:p>
        </w:tc>
        <w:tc>
          <w:tcPr>
            <w:tcW w:w="1302" w:type="dxa"/>
            <w:vAlign w:val="bottom"/>
            <w:hideMark/>
          </w:tcPr>
          <w:p w14:paraId="5007D9AE"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2 c)</w:t>
            </w:r>
          </w:p>
        </w:tc>
      </w:tr>
      <w:tr w:rsidR="000A2CD7" w:rsidRPr="001C69D2" w14:paraId="3610C6B1" w14:textId="77777777" w:rsidTr="000A2CD7">
        <w:trPr>
          <w:jc w:val="right"/>
        </w:trPr>
        <w:tc>
          <w:tcPr>
            <w:tcW w:w="1642" w:type="dxa"/>
            <w:hideMark/>
          </w:tcPr>
          <w:p w14:paraId="4B03B8C3" w14:textId="77777777" w:rsidR="000A2CD7" w:rsidRPr="001C69D2" w:rsidRDefault="000A2CD7" w:rsidP="000A2CD7">
            <w:pPr>
              <w:pStyle w:val="Normal-pool"/>
              <w:spacing w:before="60" w:after="60"/>
              <w:rPr>
                <w:sz w:val="18"/>
                <w:szCs w:val="18"/>
                <w:lang w:val="fr-FR"/>
              </w:rPr>
            </w:pPr>
            <w:r w:rsidRPr="001C69D2">
              <w:rPr>
                <w:sz w:val="18"/>
                <w:szCs w:val="18"/>
                <w:lang w:val="fr-FR"/>
              </w:rPr>
              <w:t>IPBES/7/INF/4</w:t>
            </w:r>
          </w:p>
        </w:tc>
        <w:tc>
          <w:tcPr>
            <w:tcW w:w="5419" w:type="dxa"/>
            <w:vAlign w:val="bottom"/>
          </w:tcPr>
          <w:p w14:paraId="68D3E043" w14:textId="6F86EA28" w:rsidR="000A2CD7" w:rsidRPr="00715892" w:rsidRDefault="000A2CD7" w:rsidP="000A2CD7">
            <w:pPr>
              <w:pStyle w:val="Normal-pool"/>
              <w:spacing w:before="60" w:after="60"/>
              <w:rPr>
                <w:sz w:val="18"/>
                <w:szCs w:val="18"/>
                <w:lang w:val="en-GB"/>
              </w:rPr>
            </w:pPr>
            <w:bookmarkStart w:id="3" w:name="_Hlk503170416"/>
            <w:r w:rsidRPr="00715892">
              <w:rPr>
                <w:sz w:val="18"/>
                <w:szCs w:val="18"/>
                <w:lang w:val="en-GB" w:eastAsia="en-GB"/>
              </w:rPr>
              <w:t>List of observers admitted to previous sessions of the Plenary and admission of new observers to the seventh session</w:t>
            </w:r>
            <w:bookmarkEnd w:id="3"/>
          </w:p>
        </w:tc>
        <w:tc>
          <w:tcPr>
            <w:tcW w:w="1302" w:type="dxa"/>
            <w:vAlign w:val="bottom"/>
            <w:hideMark/>
          </w:tcPr>
          <w:p w14:paraId="234F58DC"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3</w:t>
            </w:r>
          </w:p>
        </w:tc>
      </w:tr>
      <w:tr w:rsidR="000A2CD7" w:rsidRPr="001C69D2" w14:paraId="5753FDC4" w14:textId="77777777" w:rsidTr="000A2CD7">
        <w:trPr>
          <w:jc w:val="right"/>
        </w:trPr>
        <w:tc>
          <w:tcPr>
            <w:tcW w:w="1642" w:type="dxa"/>
            <w:hideMark/>
          </w:tcPr>
          <w:p w14:paraId="3CA334D1" w14:textId="77777777" w:rsidR="000A2CD7" w:rsidRPr="001C69D2" w:rsidRDefault="000A2CD7" w:rsidP="000A2CD7">
            <w:pPr>
              <w:pStyle w:val="Normal-pool"/>
              <w:spacing w:before="60" w:after="60"/>
              <w:rPr>
                <w:sz w:val="18"/>
                <w:szCs w:val="18"/>
                <w:lang w:val="fr-FR"/>
              </w:rPr>
            </w:pPr>
            <w:r w:rsidRPr="001C69D2">
              <w:rPr>
                <w:sz w:val="18"/>
                <w:szCs w:val="18"/>
                <w:lang w:val="fr-FR"/>
              </w:rPr>
              <w:t>IPBES/7/INF/5</w:t>
            </w:r>
          </w:p>
        </w:tc>
        <w:tc>
          <w:tcPr>
            <w:tcW w:w="5419" w:type="dxa"/>
            <w:vAlign w:val="bottom"/>
          </w:tcPr>
          <w:p w14:paraId="5C2DF876" w14:textId="25D1EC0E" w:rsidR="000A2CD7" w:rsidRPr="00715892" w:rsidRDefault="000A2CD7" w:rsidP="000A2CD7">
            <w:pPr>
              <w:pStyle w:val="Normal-pool"/>
              <w:spacing w:before="60" w:after="60"/>
              <w:rPr>
                <w:sz w:val="18"/>
                <w:szCs w:val="18"/>
                <w:lang w:val="en-GB"/>
              </w:rPr>
            </w:pPr>
            <w:r w:rsidRPr="00715892">
              <w:rPr>
                <w:sz w:val="18"/>
                <w:szCs w:val="18"/>
                <w:lang w:val="en-GB" w:eastAsia="en-GB"/>
              </w:rPr>
              <w:t>Information on the institutional arrangements established to operationalize technical support for the implementation of the work programme</w:t>
            </w:r>
          </w:p>
        </w:tc>
        <w:tc>
          <w:tcPr>
            <w:tcW w:w="1302" w:type="dxa"/>
            <w:vAlign w:val="bottom"/>
            <w:hideMark/>
          </w:tcPr>
          <w:p w14:paraId="6AA1AC18"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5</w:t>
            </w:r>
          </w:p>
        </w:tc>
      </w:tr>
      <w:tr w:rsidR="000A2CD7" w:rsidRPr="001C69D2" w14:paraId="73C06259" w14:textId="77777777" w:rsidTr="000A2CD7">
        <w:trPr>
          <w:jc w:val="right"/>
        </w:trPr>
        <w:tc>
          <w:tcPr>
            <w:tcW w:w="1642" w:type="dxa"/>
            <w:hideMark/>
          </w:tcPr>
          <w:p w14:paraId="4C3B3B5E" w14:textId="77777777" w:rsidR="000A2CD7" w:rsidRPr="001C69D2" w:rsidRDefault="000A2CD7" w:rsidP="000A2CD7">
            <w:pPr>
              <w:pStyle w:val="Normal-pool"/>
              <w:spacing w:before="60" w:after="60"/>
              <w:rPr>
                <w:sz w:val="18"/>
                <w:szCs w:val="18"/>
                <w:lang w:val="fr-FR"/>
              </w:rPr>
            </w:pPr>
            <w:r w:rsidRPr="001C69D2">
              <w:rPr>
                <w:sz w:val="18"/>
                <w:szCs w:val="18"/>
                <w:lang w:val="fr-FR"/>
              </w:rPr>
              <w:t>IPBES/7/INF/6</w:t>
            </w:r>
          </w:p>
        </w:tc>
        <w:tc>
          <w:tcPr>
            <w:tcW w:w="5419" w:type="dxa"/>
            <w:vAlign w:val="bottom"/>
          </w:tcPr>
          <w:p w14:paraId="176165F5" w14:textId="0159A1BE" w:rsidR="000A2CD7" w:rsidRPr="00715892" w:rsidRDefault="000A2CD7" w:rsidP="000A2CD7">
            <w:pPr>
              <w:pStyle w:val="Normal-pool"/>
              <w:spacing w:before="60" w:after="60"/>
              <w:rPr>
                <w:sz w:val="18"/>
                <w:szCs w:val="18"/>
                <w:lang w:val="en-GB"/>
              </w:rPr>
            </w:pPr>
            <w:r w:rsidRPr="00715892">
              <w:rPr>
                <w:sz w:val="18"/>
                <w:szCs w:val="18"/>
                <w:lang w:val="en-GB" w:eastAsia="en-GB"/>
              </w:rPr>
              <w:t>Information on the assessment of the sustainable use of wild species, the assessment of invasive alien species and the assessment regarding the diverse conceptualization of multiple values of nature and its benefits</w:t>
            </w:r>
          </w:p>
        </w:tc>
        <w:tc>
          <w:tcPr>
            <w:tcW w:w="1302" w:type="dxa"/>
            <w:vAlign w:val="bottom"/>
            <w:hideMark/>
          </w:tcPr>
          <w:p w14:paraId="0E91358F"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5</w:t>
            </w:r>
          </w:p>
        </w:tc>
      </w:tr>
      <w:tr w:rsidR="000A2CD7" w:rsidRPr="001C69D2" w14:paraId="2BC41736" w14:textId="77777777" w:rsidTr="000A2CD7">
        <w:trPr>
          <w:jc w:val="right"/>
        </w:trPr>
        <w:tc>
          <w:tcPr>
            <w:tcW w:w="1642" w:type="dxa"/>
            <w:hideMark/>
          </w:tcPr>
          <w:p w14:paraId="3689E166" w14:textId="77777777" w:rsidR="000A2CD7" w:rsidRPr="001C69D2" w:rsidRDefault="000A2CD7" w:rsidP="000A2CD7">
            <w:pPr>
              <w:pStyle w:val="Normal-pool"/>
              <w:spacing w:before="60" w:after="60"/>
              <w:rPr>
                <w:sz w:val="18"/>
                <w:szCs w:val="18"/>
                <w:lang w:val="fr-FR"/>
              </w:rPr>
            </w:pPr>
            <w:r w:rsidRPr="001C69D2">
              <w:rPr>
                <w:sz w:val="18"/>
                <w:szCs w:val="18"/>
                <w:lang w:val="fr-FR"/>
              </w:rPr>
              <w:t>IPBES/7/INF/7</w:t>
            </w:r>
          </w:p>
        </w:tc>
        <w:tc>
          <w:tcPr>
            <w:tcW w:w="5419" w:type="dxa"/>
            <w:vAlign w:val="bottom"/>
          </w:tcPr>
          <w:p w14:paraId="6298E3A3" w14:textId="669EA287" w:rsidR="000A2CD7" w:rsidRPr="00715892" w:rsidRDefault="000A2CD7" w:rsidP="000A2CD7">
            <w:pPr>
              <w:pStyle w:val="Normal-pool"/>
              <w:spacing w:before="60" w:after="60"/>
              <w:rPr>
                <w:sz w:val="18"/>
                <w:szCs w:val="18"/>
                <w:lang w:val="en-GB"/>
              </w:rPr>
            </w:pPr>
            <w:r w:rsidRPr="00715892">
              <w:rPr>
                <w:sz w:val="18"/>
                <w:szCs w:val="18"/>
                <w:lang w:val="en-GB" w:eastAsia="en-GB"/>
              </w:rPr>
              <w:t xml:space="preserve">Information on work related to capacity-building </w:t>
            </w:r>
          </w:p>
        </w:tc>
        <w:tc>
          <w:tcPr>
            <w:tcW w:w="1302" w:type="dxa"/>
            <w:vAlign w:val="bottom"/>
            <w:hideMark/>
          </w:tcPr>
          <w:p w14:paraId="1E61DF66"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5</w:t>
            </w:r>
          </w:p>
        </w:tc>
      </w:tr>
      <w:tr w:rsidR="000A2CD7" w:rsidRPr="001C69D2" w14:paraId="5AB17D55" w14:textId="77777777" w:rsidTr="000A2CD7">
        <w:trPr>
          <w:jc w:val="right"/>
        </w:trPr>
        <w:tc>
          <w:tcPr>
            <w:tcW w:w="1642" w:type="dxa"/>
            <w:hideMark/>
          </w:tcPr>
          <w:p w14:paraId="1CBB2D37" w14:textId="77777777" w:rsidR="000A2CD7" w:rsidRPr="001C69D2" w:rsidRDefault="000A2CD7" w:rsidP="000A2CD7">
            <w:pPr>
              <w:pStyle w:val="Normal-pool"/>
              <w:spacing w:before="60" w:after="60"/>
              <w:rPr>
                <w:sz w:val="18"/>
                <w:szCs w:val="18"/>
                <w:lang w:val="fr-FR"/>
              </w:rPr>
            </w:pPr>
            <w:r w:rsidRPr="001C69D2">
              <w:rPr>
                <w:sz w:val="18"/>
                <w:szCs w:val="18"/>
                <w:lang w:val="fr-FR"/>
              </w:rPr>
              <w:t>IPBES/7/INF/8</w:t>
            </w:r>
          </w:p>
        </w:tc>
        <w:tc>
          <w:tcPr>
            <w:tcW w:w="5419" w:type="dxa"/>
            <w:vAlign w:val="bottom"/>
          </w:tcPr>
          <w:p w14:paraId="53C24C1B" w14:textId="6ECE1133" w:rsidR="000A2CD7" w:rsidRPr="00715892" w:rsidRDefault="000A2CD7" w:rsidP="000A2CD7">
            <w:pPr>
              <w:pStyle w:val="Normal-pool"/>
              <w:spacing w:before="60" w:after="60"/>
              <w:rPr>
                <w:sz w:val="18"/>
                <w:szCs w:val="18"/>
                <w:lang w:val="en-GB"/>
              </w:rPr>
            </w:pPr>
            <w:r w:rsidRPr="00715892">
              <w:rPr>
                <w:sz w:val="18"/>
                <w:szCs w:val="18"/>
                <w:lang w:val="en-GB" w:eastAsia="en-GB"/>
              </w:rPr>
              <w:t xml:space="preserve">Information on work related to indigenous and local knowledge systems </w:t>
            </w:r>
          </w:p>
        </w:tc>
        <w:tc>
          <w:tcPr>
            <w:tcW w:w="1302" w:type="dxa"/>
            <w:vAlign w:val="bottom"/>
            <w:hideMark/>
          </w:tcPr>
          <w:p w14:paraId="5FEE7954"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5</w:t>
            </w:r>
          </w:p>
        </w:tc>
      </w:tr>
      <w:tr w:rsidR="000A2CD7" w:rsidRPr="001C69D2" w14:paraId="34DCE112" w14:textId="77777777" w:rsidTr="000A2CD7">
        <w:trPr>
          <w:jc w:val="right"/>
        </w:trPr>
        <w:tc>
          <w:tcPr>
            <w:tcW w:w="1642" w:type="dxa"/>
            <w:hideMark/>
          </w:tcPr>
          <w:p w14:paraId="6621FC58" w14:textId="77777777" w:rsidR="000A2CD7" w:rsidRPr="001C69D2" w:rsidRDefault="000A2CD7" w:rsidP="000A2CD7">
            <w:pPr>
              <w:pStyle w:val="Normal-pool"/>
              <w:spacing w:before="60" w:after="60"/>
              <w:rPr>
                <w:sz w:val="18"/>
                <w:szCs w:val="18"/>
                <w:lang w:val="fr-FR"/>
              </w:rPr>
            </w:pPr>
            <w:r w:rsidRPr="001C69D2">
              <w:rPr>
                <w:sz w:val="18"/>
                <w:szCs w:val="18"/>
                <w:lang w:val="fr-FR"/>
              </w:rPr>
              <w:t>IPBES/7/INF/9</w:t>
            </w:r>
          </w:p>
        </w:tc>
        <w:tc>
          <w:tcPr>
            <w:tcW w:w="5419" w:type="dxa"/>
            <w:vAlign w:val="bottom"/>
          </w:tcPr>
          <w:p w14:paraId="40DAAD56" w14:textId="7276B601" w:rsidR="000A2CD7" w:rsidRPr="00715892" w:rsidRDefault="000A2CD7" w:rsidP="000A2CD7">
            <w:pPr>
              <w:pStyle w:val="Normal-pool"/>
              <w:spacing w:before="60" w:after="60"/>
              <w:rPr>
                <w:sz w:val="18"/>
                <w:szCs w:val="18"/>
                <w:lang w:val="en-GB"/>
              </w:rPr>
            </w:pPr>
            <w:r w:rsidRPr="00715892">
              <w:rPr>
                <w:sz w:val="18"/>
                <w:szCs w:val="18"/>
                <w:lang w:val="en-GB" w:eastAsia="en-GB"/>
              </w:rPr>
              <w:t xml:space="preserve">Information on work related to knowledge and data </w:t>
            </w:r>
          </w:p>
        </w:tc>
        <w:tc>
          <w:tcPr>
            <w:tcW w:w="1302" w:type="dxa"/>
            <w:vAlign w:val="bottom"/>
            <w:hideMark/>
          </w:tcPr>
          <w:p w14:paraId="20388F44"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5</w:t>
            </w:r>
          </w:p>
        </w:tc>
      </w:tr>
      <w:tr w:rsidR="000A2CD7" w:rsidRPr="001C69D2" w14:paraId="5AE289F5" w14:textId="77777777" w:rsidTr="000A2CD7">
        <w:trPr>
          <w:trHeight w:val="585"/>
          <w:jc w:val="right"/>
        </w:trPr>
        <w:tc>
          <w:tcPr>
            <w:tcW w:w="1642" w:type="dxa"/>
            <w:hideMark/>
          </w:tcPr>
          <w:p w14:paraId="18B34051" w14:textId="77777777" w:rsidR="000A2CD7" w:rsidRPr="001C69D2" w:rsidRDefault="000A2CD7" w:rsidP="000A2CD7">
            <w:pPr>
              <w:pStyle w:val="Normal-pool"/>
              <w:spacing w:before="60" w:after="60"/>
              <w:rPr>
                <w:sz w:val="18"/>
                <w:szCs w:val="18"/>
                <w:lang w:val="fr-FR"/>
              </w:rPr>
            </w:pPr>
            <w:r w:rsidRPr="001C69D2">
              <w:rPr>
                <w:sz w:val="18"/>
                <w:szCs w:val="18"/>
                <w:lang w:val="fr-FR"/>
              </w:rPr>
              <w:t>IPBES/7/INF/10</w:t>
            </w:r>
          </w:p>
        </w:tc>
        <w:tc>
          <w:tcPr>
            <w:tcW w:w="5419" w:type="dxa"/>
            <w:vAlign w:val="bottom"/>
          </w:tcPr>
          <w:p w14:paraId="2FB70F8F" w14:textId="4F313488" w:rsidR="000A2CD7" w:rsidRPr="00715892" w:rsidRDefault="000A2CD7" w:rsidP="000A2CD7">
            <w:pPr>
              <w:pStyle w:val="Normal-pool"/>
              <w:spacing w:before="60" w:after="60"/>
              <w:rPr>
                <w:sz w:val="18"/>
                <w:szCs w:val="18"/>
                <w:lang w:val="en-GB"/>
              </w:rPr>
            </w:pPr>
            <w:r w:rsidRPr="00715892">
              <w:rPr>
                <w:sz w:val="18"/>
                <w:szCs w:val="18"/>
                <w:lang w:val="en-GB" w:eastAsia="en-GB"/>
              </w:rPr>
              <w:t xml:space="preserve">Information on work related to the guide on the production of assessments </w:t>
            </w:r>
          </w:p>
        </w:tc>
        <w:tc>
          <w:tcPr>
            <w:tcW w:w="1302" w:type="dxa"/>
            <w:vAlign w:val="bottom"/>
            <w:hideMark/>
          </w:tcPr>
          <w:p w14:paraId="1CDCBA44"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5</w:t>
            </w:r>
          </w:p>
        </w:tc>
      </w:tr>
      <w:tr w:rsidR="000A2CD7" w:rsidRPr="001C69D2" w14:paraId="736165AA" w14:textId="77777777" w:rsidTr="000A2CD7">
        <w:trPr>
          <w:jc w:val="right"/>
        </w:trPr>
        <w:tc>
          <w:tcPr>
            <w:tcW w:w="1642" w:type="dxa"/>
            <w:hideMark/>
          </w:tcPr>
          <w:p w14:paraId="3FD3723E" w14:textId="77777777" w:rsidR="000A2CD7" w:rsidRPr="001C69D2" w:rsidRDefault="000A2CD7" w:rsidP="000A2CD7">
            <w:pPr>
              <w:pStyle w:val="Normal-pool"/>
              <w:spacing w:before="60" w:after="60"/>
              <w:rPr>
                <w:sz w:val="18"/>
                <w:szCs w:val="18"/>
                <w:lang w:val="fr-FR"/>
              </w:rPr>
            </w:pPr>
            <w:r w:rsidRPr="001C69D2">
              <w:rPr>
                <w:sz w:val="18"/>
                <w:szCs w:val="18"/>
                <w:lang w:val="fr-FR"/>
              </w:rPr>
              <w:t>IPBES/7/INF/11</w:t>
            </w:r>
          </w:p>
        </w:tc>
        <w:tc>
          <w:tcPr>
            <w:tcW w:w="5419" w:type="dxa"/>
            <w:vAlign w:val="bottom"/>
          </w:tcPr>
          <w:p w14:paraId="2DD28021" w14:textId="2DB91C1A" w:rsidR="000A2CD7" w:rsidRPr="00715892" w:rsidRDefault="000A2CD7" w:rsidP="000A2CD7">
            <w:pPr>
              <w:pStyle w:val="Normal-pool"/>
              <w:spacing w:before="60" w:after="60"/>
              <w:rPr>
                <w:sz w:val="18"/>
                <w:szCs w:val="18"/>
                <w:lang w:val="en-GB"/>
              </w:rPr>
            </w:pPr>
            <w:r w:rsidRPr="00715892">
              <w:rPr>
                <w:sz w:val="18"/>
                <w:szCs w:val="18"/>
                <w:lang w:val="en-GB" w:eastAsia="en-GB"/>
              </w:rPr>
              <w:t>Information on further work related to scenarios and models of biodiversity and ecosystem services</w:t>
            </w:r>
          </w:p>
        </w:tc>
        <w:tc>
          <w:tcPr>
            <w:tcW w:w="1302" w:type="dxa"/>
            <w:vAlign w:val="bottom"/>
            <w:hideMark/>
          </w:tcPr>
          <w:p w14:paraId="7F8A3006"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5</w:t>
            </w:r>
          </w:p>
        </w:tc>
      </w:tr>
      <w:tr w:rsidR="000A2CD7" w:rsidRPr="001C69D2" w14:paraId="638E7BF1" w14:textId="77777777" w:rsidTr="000A2CD7">
        <w:trPr>
          <w:jc w:val="right"/>
        </w:trPr>
        <w:tc>
          <w:tcPr>
            <w:tcW w:w="1642" w:type="dxa"/>
            <w:hideMark/>
          </w:tcPr>
          <w:p w14:paraId="7A8624F6" w14:textId="77777777" w:rsidR="000A2CD7" w:rsidRPr="001C69D2" w:rsidRDefault="000A2CD7" w:rsidP="000A2CD7">
            <w:pPr>
              <w:pStyle w:val="Normal-pool"/>
              <w:spacing w:before="60" w:after="60"/>
              <w:rPr>
                <w:sz w:val="18"/>
                <w:szCs w:val="18"/>
                <w:lang w:val="fr-FR"/>
              </w:rPr>
            </w:pPr>
            <w:r w:rsidRPr="001C69D2">
              <w:rPr>
                <w:sz w:val="18"/>
                <w:szCs w:val="18"/>
                <w:lang w:val="fr-FR"/>
              </w:rPr>
              <w:t>IPBES/7/INF/12</w:t>
            </w:r>
          </w:p>
        </w:tc>
        <w:tc>
          <w:tcPr>
            <w:tcW w:w="5419" w:type="dxa"/>
            <w:vAlign w:val="bottom"/>
          </w:tcPr>
          <w:p w14:paraId="0744FB77" w14:textId="3177CAFE" w:rsidR="000A2CD7" w:rsidRPr="00715892" w:rsidRDefault="000A2CD7" w:rsidP="000A2CD7">
            <w:pPr>
              <w:pStyle w:val="Normal-pool"/>
              <w:spacing w:before="60" w:after="60"/>
              <w:rPr>
                <w:sz w:val="18"/>
                <w:szCs w:val="18"/>
                <w:lang w:val="en-GB"/>
              </w:rPr>
            </w:pPr>
            <w:r w:rsidRPr="00715892">
              <w:rPr>
                <w:sz w:val="18"/>
                <w:szCs w:val="18"/>
                <w:lang w:val="en-GB" w:eastAsia="en-GB"/>
              </w:rPr>
              <w:t>Progress report on the United Nations collaborative partnership arrangement</w:t>
            </w:r>
          </w:p>
        </w:tc>
        <w:tc>
          <w:tcPr>
            <w:tcW w:w="1302" w:type="dxa"/>
            <w:vAlign w:val="bottom"/>
            <w:hideMark/>
          </w:tcPr>
          <w:p w14:paraId="7C6FAEB6"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11</w:t>
            </w:r>
          </w:p>
        </w:tc>
      </w:tr>
      <w:tr w:rsidR="000A2CD7" w:rsidRPr="001C69D2" w14:paraId="0466F6F3" w14:textId="77777777" w:rsidTr="000A2CD7">
        <w:trPr>
          <w:jc w:val="right"/>
        </w:trPr>
        <w:tc>
          <w:tcPr>
            <w:tcW w:w="1642" w:type="dxa"/>
            <w:hideMark/>
          </w:tcPr>
          <w:p w14:paraId="6C35C841" w14:textId="77777777" w:rsidR="000A2CD7" w:rsidRPr="001C69D2" w:rsidRDefault="000A2CD7" w:rsidP="000A2CD7">
            <w:pPr>
              <w:pStyle w:val="Normal-pool"/>
              <w:spacing w:before="60" w:after="60"/>
              <w:rPr>
                <w:sz w:val="18"/>
                <w:szCs w:val="18"/>
                <w:lang w:val="fr-FR"/>
              </w:rPr>
            </w:pPr>
            <w:r w:rsidRPr="001C69D2">
              <w:rPr>
                <w:sz w:val="18"/>
                <w:szCs w:val="18"/>
                <w:lang w:val="fr-FR"/>
              </w:rPr>
              <w:t>IPBES/7/INF/13</w:t>
            </w:r>
          </w:p>
        </w:tc>
        <w:tc>
          <w:tcPr>
            <w:tcW w:w="5419" w:type="dxa"/>
            <w:vAlign w:val="bottom"/>
          </w:tcPr>
          <w:p w14:paraId="6650618B" w14:textId="5BB338EE" w:rsidR="000A2CD7" w:rsidRPr="00715892" w:rsidRDefault="000A2CD7" w:rsidP="000A2CD7">
            <w:pPr>
              <w:pStyle w:val="Normal-pool"/>
              <w:spacing w:before="60" w:after="60"/>
              <w:rPr>
                <w:sz w:val="18"/>
                <w:szCs w:val="18"/>
                <w:lang w:val="en-GB"/>
              </w:rPr>
            </w:pPr>
            <w:r w:rsidRPr="00715892">
              <w:rPr>
                <w:sz w:val="18"/>
                <w:szCs w:val="18"/>
                <w:lang w:val="en-GB" w:eastAsia="en-GB"/>
              </w:rPr>
              <w:t>Information on work related to policy support tools and methodologies</w:t>
            </w:r>
          </w:p>
        </w:tc>
        <w:tc>
          <w:tcPr>
            <w:tcW w:w="1302" w:type="dxa"/>
            <w:vAlign w:val="bottom"/>
            <w:hideMark/>
          </w:tcPr>
          <w:p w14:paraId="34BAFC1F"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5</w:t>
            </w:r>
          </w:p>
        </w:tc>
      </w:tr>
      <w:tr w:rsidR="000A2CD7" w:rsidRPr="001C69D2" w14:paraId="172986AB" w14:textId="77777777" w:rsidTr="000A2CD7">
        <w:trPr>
          <w:jc w:val="right"/>
        </w:trPr>
        <w:tc>
          <w:tcPr>
            <w:tcW w:w="1642" w:type="dxa"/>
            <w:hideMark/>
          </w:tcPr>
          <w:p w14:paraId="7D1C78E7" w14:textId="77777777" w:rsidR="000A2CD7" w:rsidRPr="001C69D2" w:rsidRDefault="000A2CD7" w:rsidP="000A2CD7">
            <w:pPr>
              <w:pStyle w:val="Normal-pool"/>
              <w:spacing w:before="60" w:after="60"/>
              <w:rPr>
                <w:sz w:val="18"/>
                <w:szCs w:val="18"/>
                <w:lang w:val="fr-FR"/>
              </w:rPr>
            </w:pPr>
            <w:r w:rsidRPr="001C69D2">
              <w:rPr>
                <w:sz w:val="18"/>
                <w:szCs w:val="18"/>
                <w:lang w:val="fr-FR"/>
              </w:rPr>
              <w:t>IPBES/7/INF/14</w:t>
            </w:r>
          </w:p>
        </w:tc>
        <w:tc>
          <w:tcPr>
            <w:tcW w:w="5419" w:type="dxa"/>
            <w:vAlign w:val="bottom"/>
          </w:tcPr>
          <w:p w14:paraId="485731B3" w14:textId="059BE751" w:rsidR="000A2CD7" w:rsidRPr="00715892" w:rsidRDefault="000A2CD7" w:rsidP="000A2CD7">
            <w:pPr>
              <w:pStyle w:val="Normal-pool"/>
              <w:keepNext/>
              <w:keepLines/>
              <w:spacing w:before="60" w:after="60"/>
              <w:rPr>
                <w:sz w:val="18"/>
                <w:szCs w:val="18"/>
                <w:lang w:val="en-GB"/>
              </w:rPr>
            </w:pPr>
            <w:bookmarkStart w:id="4" w:name="OLE_LINK1"/>
            <w:bookmarkEnd w:id="4"/>
            <w:r w:rsidRPr="00715892">
              <w:rPr>
                <w:sz w:val="18"/>
                <w:szCs w:val="18"/>
                <w:lang w:val="en-GB" w:eastAsia="en-GB"/>
              </w:rPr>
              <w:t>Implementation of the communications and outreach strategy and the stakeholder engagement strategy</w:t>
            </w:r>
          </w:p>
        </w:tc>
        <w:tc>
          <w:tcPr>
            <w:tcW w:w="1302" w:type="dxa"/>
            <w:vAlign w:val="bottom"/>
            <w:hideMark/>
          </w:tcPr>
          <w:p w14:paraId="541A7C90"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5</w:t>
            </w:r>
          </w:p>
        </w:tc>
      </w:tr>
      <w:tr w:rsidR="000A2CD7" w:rsidRPr="001C69D2" w14:paraId="0CA3383D" w14:textId="77777777" w:rsidTr="000A2CD7">
        <w:trPr>
          <w:jc w:val="right"/>
        </w:trPr>
        <w:tc>
          <w:tcPr>
            <w:tcW w:w="1642" w:type="dxa"/>
            <w:hideMark/>
          </w:tcPr>
          <w:p w14:paraId="2F20063E" w14:textId="77777777" w:rsidR="000A2CD7" w:rsidRPr="001C69D2" w:rsidRDefault="000A2CD7" w:rsidP="000A2CD7">
            <w:pPr>
              <w:pStyle w:val="Normal-pool"/>
              <w:spacing w:before="60" w:after="60"/>
              <w:rPr>
                <w:sz w:val="18"/>
                <w:szCs w:val="18"/>
                <w:lang w:val="fr-FR"/>
              </w:rPr>
            </w:pPr>
            <w:r w:rsidRPr="001C69D2">
              <w:rPr>
                <w:sz w:val="18"/>
                <w:szCs w:val="18"/>
                <w:lang w:val="fr-FR"/>
              </w:rPr>
              <w:t>IPBES/7/INF/15</w:t>
            </w:r>
          </w:p>
        </w:tc>
        <w:tc>
          <w:tcPr>
            <w:tcW w:w="5419" w:type="dxa"/>
            <w:vAlign w:val="bottom"/>
          </w:tcPr>
          <w:p w14:paraId="7A9C543B" w14:textId="4905D4A2" w:rsidR="000A2CD7" w:rsidRPr="00715892" w:rsidRDefault="000A2CD7" w:rsidP="000A2CD7">
            <w:pPr>
              <w:pStyle w:val="Normal-pool"/>
              <w:keepNext/>
              <w:keepLines/>
              <w:spacing w:before="60" w:after="60"/>
              <w:rPr>
                <w:sz w:val="18"/>
                <w:szCs w:val="18"/>
                <w:lang w:val="en-GB"/>
              </w:rPr>
            </w:pPr>
            <w:r w:rsidRPr="00715892">
              <w:rPr>
                <w:sz w:val="18"/>
                <w:szCs w:val="18"/>
                <w:lang w:val="en-GB" w:eastAsia="en-GB"/>
              </w:rPr>
              <w:t>Information on collaboration and partnerships</w:t>
            </w:r>
          </w:p>
        </w:tc>
        <w:tc>
          <w:tcPr>
            <w:tcW w:w="1302" w:type="dxa"/>
            <w:vAlign w:val="bottom"/>
            <w:hideMark/>
          </w:tcPr>
          <w:p w14:paraId="5A586839"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5</w:t>
            </w:r>
          </w:p>
        </w:tc>
      </w:tr>
      <w:tr w:rsidR="000A2CD7" w:rsidRPr="001C69D2" w14:paraId="19FE1E6E" w14:textId="77777777" w:rsidTr="000A2CD7">
        <w:trPr>
          <w:jc w:val="right"/>
        </w:trPr>
        <w:tc>
          <w:tcPr>
            <w:tcW w:w="1642" w:type="dxa"/>
            <w:hideMark/>
          </w:tcPr>
          <w:p w14:paraId="6CB1345B" w14:textId="77777777" w:rsidR="000A2CD7" w:rsidRPr="001C69D2" w:rsidRDefault="000A2CD7" w:rsidP="000A2CD7">
            <w:pPr>
              <w:pStyle w:val="Normal-pool"/>
              <w:spacing w:before="60" w:after="60"/>
              <w:rPr>
                <w:sz w:val="18"/>
                <w:szCs w:val="18"/>
                <w:lang w:val="fr-FR"/>
              </w:rPr>
            </w:pPr>
            <w:r w:rsidRPr="001C69D2">
              <w:rPr>
                <w:sz w:val="18"/>
                <w:szCs w:val="18"/>
                <w:lang w:val="fr-FR"/>
              </w:rPr>
              <w:t>IPBES/7/INF/16</w:t>
            </w:r>
          </w:p>
        </w:tc>
        <w:tc>
          <w:tcPr>
            <w:tcW w:w="5419" w:type="dxa"/>
            <w:vAlign w:val="bottom"/>
          </w:tcPr>
          <w:p w14:paraId="653269BD" w14:textId="7FBB2C41" w:rsidR="000A2CD7" w:rsidRPr="00715892" w:rsidRDefault="000A2CD7" w:rsidP="000A2CD7">
            <w:pPr>
              <w:pStyle w:val="Normal-pool"/>
              <w:spacing w:before="60" w:after="60"/>
              <w:rPr>
                <w:sz w:val="18"/>
                <w:szCs w:val="18"/>
                <w:lang w:val="en-GB"/>
              </w:rPr>
            </w:pPr>
            <w:r w:rsidRPr="00715892">
              <w:rPr>
                <w:sz w:val="18"/>
                <w:szCs w:val="18"/>
                <w:lang w:val="en-GB" w:eastAsia="en-GB"/>
              </w:rPr>
              <w:t>Implementation of the conflict-of-interest policy for the Intergovernmental Science-Policy Platform on Biodiversity and Ecosystem Services</w:t>
            </w:r>
          </w:p>
        </w:tc>
        <w:tc>
          <w:tcPr>
            <w:tcW w:w="1302" w:type="dxa"/>
            <w:vAlign w:val="bottom"/>
            <w:hideMark/>
          </w:tcPr>
          <w:p w14:paraId="5A0F5A0A"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5</w:t>
            </w:r>
          </w:p>
        </w:tc>
      </w:tr>
      <w:tr w:rsidR="000A2CD7" w:rsidRPr="001C69D2" w14:paraId="1FEE33D7" w14:textId="77777777" w:rsidTr="000A2CD7">
        <w:trPr>
          <w:jc w:val="right"/>
        </w:trPr>
        <w:tc>
          <w:tcPr>
            <w:tcW w:w="1642" w:type="dxa"/>
            <w:hideMark/>
          </w:tcPr>
          <w:p w14:paraId="44E231E9" w14:textId="77777777" w:rsidR="000A2CD7" w:rsidRPr="001C69D2" w:rsidRDefault="000A2CD7" w:rsidP="000A2CD7">
            <w:pPr>
              <w:pStyle w:val="Normal-pool"/>
              <w:spacing w:before="60" w:after="60"/>
              <w:rPr>
                <w:sz w:val="18"/>
                <w:szCs w:val="18"/>
                <w:lang w:val="fr-FR"/>
              </w:rPr>
            </w:pPr>
            <w:r w:rsidRPr="001C69D2">
              <w:rPr>
                <w:sz w:val="18"/>
                <w:szCs w:val="18"/>
                <w:lang w:val="fr-FR"/>
              </w:rPr>
              <w:t>IPBES/7/INF/17</w:t>
            </w:r>
          </w:p>
        </w:tc>
        <w:tc>
          <w:tcPr>
            <w:tcW w:w="5419" w:type="dxa"/>
            <w:vAlign w:val="bottom"/>
          </w:tcPr>
          <w:p w14:paraId="34A18A37" w14:textId="4A9DBEE9" w:rsidR="000A2CD7" w:rsidRPr="00715892" w:rsidRDefault="000A2CD7" w:rsidP="000A2CD7">
            <w:pPr>
              <w:pStyle w:val="Normal-pool"/>
              <w:spacing w:before="60" w:after="60"/>
              <w:rPr>
                <w:sz w:val="18"/>
                <w:szCs w:val="18"/>
                <w:lang w:val="en-GB"/>
              </w:rPr>
            </w:pPr>
            <w:r w:rsidRPr="00715892">
              <w:rPr>
                <w:sz w:val="18"/>
                <w:szCs w:val="18"/>
                <w:lang w:val="en-GB" w:eastAsia="en-GB"/>
              </w:rPr>
              <w:t>Activities to implement recommendations arising from the internal review report</w:t>
            </w:r>
          </w:p>
        </w:tc>
        <w:tc>
          <w:tcPr>
            <w:tcW w:w="1302" w:type="dxa"/>
            <w:vAlign w:val="bottom"/>
            <w:hideMark/>
          </w:tcPr>
          <w:p w14:paraId="34404044"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8</w:t>
            </w:r>
          </w:p>
        </w:tc>
      </w:tr>
      <w:tr w:rsidR="000A2CD7" w:rsidRPr="001C69D2" w14:paraId="585E2E5F" w14:textId="77777777" w:rsidTr="000A2CD7">
        <w:trPr>
          <w:jc w:val="right"/>
        </w:trPr>
        <w:tc>
          <w:tcPr>
            <w:tcW w:w="1642" w:type="dxa"/>
            <w:hideMark/>
          </w:tcPr>
          <w:p w14:paraId="10478F5B" w14:textId="77777777" w:rsidR="000A2CD7" w:rsidRPr="001C69D2" w:rsidRDefault="000A2CD7" w:rsidP="000A2CD7">
            <w:pPr>
              <w:pStyle w:val="Normal-pool"/>
              <w:spacing w:before="60" w:after="60"/>
              <w:rPr>
                <w:sz w:val="18"/>
                <w:szCs w:val="18"/>
                <w:lang w:val="fr-FR"/>
              </w:rPr>
            </w:pPr>
            <w:r w:rsidRPr="001C69D2">
              <w:rPr>
                <w:sz w:val="18"/>
                <w:szCs w:val="18"/>
                <w:lang w:val="fr-FR"/>
              </w:rPr>
              <w:t>IPBES/7/INF/18</w:t>
            </w:r>
          </w:p>
        </w:tc>
        <w:tc>
          <w:tcPr>
            <w:tcW w:w="5419" w:type="dxa"/>
            <w:vAlign w:val="bottom"/>
          </w:tcPr>
          <w:p w14:paraId="24535E24" w14:textId="20B1CFE1" w:rsidR="000A2CD7" w:rsidRPr="00715892" w:rsidRDefault="000A2CD7" w:rsidP="000A2CD7">
            <w:pPr>
              <w:pStyle w:val="Normal-pool"/>
              <w:spacing w:before="60" w:after="60"/>
              <w:rPr>
                <w:sz w:val="18"/>
                <w:szCs w:val="18"/>
                <w:lang w:val="en-GB"/>
              </w:rPr>
            </w:pPr>
            <w:r w:rsidRPr="00715892">
              <w:rPr>
                <w:sz w:val="18"/>
                <w:szCs w:val="18"/>
                <w:lang w:val="en-GB" w:eastAsia="en-GB"/>
              </w:rPr>
              <w:t>Report on the review of the Platform at the end of its first work programme</w:t>
            </w:r>
          </w:p>
        </w:tc>
        <w:tc>
          <w:tcPr>
            <w:tcW w:w="1302" w:type="dxa"/>
            <w:vAlign w:val="bottom"/>
            <w:hideMark/>
          </w:tcPr>
          <w:p w14:paraId="2D4F5AE1"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8</w:t>
            </w:r>
          </w:p>
        </w:tc>
      </w:tr>
      <w:tr w:rsidR="000A2CD7" w:rsidRPr="001C69D2" w14:paraId="7B2BF119" w14:textId="77777777" w:rsidTr="000A2CD7">
        <w:trPr>
          <w:jc w:val="right"/>
        </w:trPr>
        <w:tc>
          <w:tcPr>
            <w:tcW w:w="1642" w:type="dxa"/>
            <w:hideMark/>
          </w:tcPr>
          <w:p w14:paraId="3025DB0A" w14:textId="77777777" w:rsidR="000A2CD7" w:rsidRPr="001C69D2" w:rsidRDefault="000A2CD7" w:rsidP="000A2CD7">
            <w:pPr>
              <w:pStyle w:val="Normal-pool"/>
              <w:spacing w:before="60" w:after="60"/>
              <w:rPr>
                <w:sz w:val="18"/>
                <w:szCs w:val="18"/>
                <w:lang w:val="fr-FR"/>
              </w:rPr>
            </w:pPr>
            <w:r w:rsidRPr="001C69D2">
              <w:rPr>
                <w:sz w:val="18"/>
                <w:szCs w:val="18"/>
                <w:lang w:val="fr-FR"/>
              </w:rPr>
              <w:t>IPBES/7/INF/19</w:t>
            </w:r>
          </w:p>
        </w:tc>
        <w:tc>
          <w:tcPr>
            <w:tcW w:w="5419" w:type="dxa"/>
            <w:vAlign w:val="bottom"/>
          </w:tcPr>
          <w:p w14:paraId="3750D105" w14:textId="6080BF68" w:rsidR="000A2CD7" w:rsidRPr="00715892" w:rsidRDefault="000A2CD7" w:rsidP="000A2CD7">
            <w:pPr>
              <w:pStyle w:val="Normal-pool"/>
              <w:spacing w:before="60" w:after="60"/>
              <w:rPr>
                <w:sz w:val="18"/>
                <w:szCs w:val="18"/>
                <w:lang w:val="en-GB"/>
              </w:rPr>
            </w:pPr>
            <w:r w:rsidRPr="00715892">
              <w:rPr>
                <w:sz w:val="18"/>
                <w:szCs w:val="18"/>
                <w:lang w:val="en-GB" w:eastAsia="en-GB"/>
              </w:rPr>
              <w:t>Response by the Multidisciplinary Expert Panel and the Bureau to the report on the review of the Platform at the end of its first work programme</w:t>
            </w:r>
          </w:p>
        </w:tc>
        <w:tc>
          <w:tcPr>
            <w:tcW w:w="1302" w:type="dxa"/>
            <w:vAlign w:val="bottom"/>
            <w:hideMark/>
          </w:tcPr>
          <w:p w14:paraId="326F841C"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8</w:t>
            </w:r>
          </w:p>
        </w:tc>
      </w:tr>
      <w:tr w:rsidR="000A2CD7" w:rsidRPr="001C69D2" w14:paraId="7460859B" w14:textId="77777777" w:rsidTr="000A2CD7">
        <w:trPr>
          <w:jc w:val="right"/>
        </w:trPr>
        <w:tc>
          <w:tcPr>
            <w:tcW w:w="1642" w:type="dxa"/>
            <w:hideMark/>
          </w:tcPr>
          <w:p w14:paraId="5FCD3E7F" w14:textId="77777777" w:rsidR="000A2CD7" w:rsidRPr="001C69D2" w:rsidRDefault="000A2CD7" w:rsidP="000A2CD7">
            <w:pPr>
              <w:pStyle w:val="Normal-pool"/>
              <w:spacing w:before="60" w:after="60"/>
              <w:rPr>
                <w:sz w:val="18"/>
                <w:szCs w:val="18"/>
                <w:lang w:val="fr-FR"/>
              </w:rPr>
            </w:pPr>
            <w:r w:rsidRPr="001C69D2">
              <w:rPr>
                <w:sz w:val="18"/>
                <w:szCs w:val="18"/>
                <w:lang w:val="fr-FR"/>
              </w:rPr>
              <w:t>IPBES/7/INF/20</w:t>
            </w:r>
          </w:p>
        </w:tc>
        <w:tc>
          <w:tcPr>
            <w:tcW w:w="5419" w:type="dxa"/>
            <w:vAlign w:val="bottom"/>
          </w:tcPr>
          <w:p w14:paraId="5FE37610" w14:textId="42AA0A74" w:rsidR="000A2CD7" w:rsidRPr="00715892" w:rsidRDefault="000A2CD7" w:rsidP="000A2CD7">
            <w:pPr>
              <w:pStyle w:val="Normal-pool"/>
              <w:spacing w:before="60" w:after="60"/>
              <w:rPr>
                <w:sz w:val="18"/>
                <w:szCs w:val="18"/>
                <w:lang w:val="en-GB"/>
              </w:rPr>
            </w:pPr>
            <w:r w:rsidRPr="00715892">
              <w:rPr>
                <w:sz w:val="18"/>
                <w:szCs w:val="18"/>
                <w:lang w:val="en-GB" w:eastAsia="en-GB"/>
              </w:rPr>
              <w:t xml:space="preserve">Response by the Executive Secretary to the report on the review of the Platform at the end of its first work programme </w:t>
            </w:r>
          </w:p>
        </w:tc>
        <w:tc>
          <w:tcPr>
            <w:tcW w:w="1302" w:type="dxa"/>
            <w:vAlign w:val="bottom"/>
            <w:hideMark/>
          </w:tcPr>
          <w:p w14:paraId="34351B2E" w14:textId="77777777" w:rsidR="000A2CD7" w:rsidRPr="001C69D2" w:rsidRDefault="000A2CD7" w:rsidP="000A2CD7">
            <w:pPr>
              <w:pStyle w:val="Normal-pool"/>
              <w:spacing w:before="60" w:after="60"/>
              <w:jc w:val="right"/>
              <w:rPr>
                <w:sz w:val="18"/>
                <w:szCs w:val="18"/>
                <w:lang w:val="fr-FR"/>
              </w:rPr>
            </w:pPr>
            <w:r w:rsidRPr="001C69D2">
              <w:rPr>
                <w:sz w:val="18"/>
                <w:szCs w:val="18"/>
                <w:lang w:val="fr-FR"/>
              </w:rPr>
              <w:t>8</w:t>
            </w:r>
          </w:p>
        </w:tc>
      </w:tr>
      <w:tr w:rsidR="000A2CD7" w:rsidRPr="001C69D2" w14:paraId="6DA26CB2" w14:textId="77777777" w:rsidTr="000A2CD7">
        <w:trPr>
          <w:jc w:val="right"/>
        </w:trPr>
        <w:tc>
          <w:tcPr>
            <w:tcW w:w="1642" w:type="dxa"/>
            <w:hideMark/>
          </w:tcPr>
          <w:p w14:paraId="35F2799B" w14:textId="77777777" w:rsidR="000A2CD7" w:rsidRPr="001C69D2" w:rsidRDefault="000A2CD7" w:rsidP="000A2CD7">
            <w:pPr>
              <w:pStyle w:val="Normal-pool"/>
              <w:spacing w:before="60" w:after="60"/>
              <w:rPr>
                <w:sz w:val="18"/>
                <w:szCs w:val="18"/>
                <w:lang w:val="fr-FR"/>
              </w:rPr>
            </w:pPr>
            <w:r w:rsidRPr="001C69D2">
              <w:rPr>
                <w:sz w:val="18"/>
                <w:szCs w:val="18"/>
                <w:lang w:val="fr-FR"/>
              </w:rPr>
              <w:t>IPBES/7/INF/21</w:t>
            </w:r>
          </w:p>
        </w:tc>
        <w:tc>
          <w:tcPr>
            <w:tcW w:w="5419" w:type="dxa"/>
            <w:vAlign w:val="bottom"/>
          </w:tcPr>
          <w:p w14:paraId="322FF12C" w14:textId="01819EA0" w:rsidR="000A2CD7" w:rsidRPr="00715892" w:rsidRDefault="000A2CD7" w:rsidP="000A2CD7">
            <w:pPr>
              <w:pStyle w:val="Normal-pool"/>
              <w:spacing w:before="60" w:after="60"/>
              <w:rPr>
                <w:sz w:val="18"/>
                <w:szCs w:val="18"/>
                <w:lang w:val="en-GB"/>
              </w:rPr>
            </w:pPr>
            <w:r w:rsidRPr="00715892">
              <w:rPr>
                <w:sz w:val="18"/>
                <w:szCs w:val="18"/>
                <w:lang w:val="en-GB" w:eastAsia="en-GB"/>
              </w:rPr>
              <w:t>Overview of requests, inputs and suggestions on short-term priorities and longer-term strategic needs for the next work programme of the Platform</w:t>
            </w:r>
          </w:p>
        </w:tc>
        <w:tc>
          <w:tcPr>
            <w:tcW w:w="1302" w:type="dxa"/>
            <w:vAlign w:val="bottom"/>
            <w:hideMark/>
          </w:tcPr>
          <w:p w14:paraId="65B5A931" w14:textId="77777777" w:rsidR="000A2CD7" w:rsidRPr="00715892" w:rsidRDefault="000A2CD7" w:rsidP="000A2CD7">
            <w:pPr>
              <w:pStyle w:val="Normal-pool"/>
              <w:spacing w:before="60" w:after="60"/>
              <w:jc w:val="right"/>
              <w:rPr>
                <w:sz w:val="18"/>
                <w:szCs w:val="18"/>
                <w:lang w:val="en-GB"/>
              </w:rPr>
            </w:pPr>
          </w:p>
          <w:p w14:paraId="7443F1DC" w14:textId="75F57C7C" w:rsidR="000A2CD7" w:rsidRPr="001C69D2" w:rsidRDefault="000A2CD7" w:rsidP="000A2CD7">
            <w:pPr>
              <w:pStyle w:val="Normal-pool"/>
              <w:spacing w:before="60" w:after="60"/>
              <w:jc w:val="right"/>
              <w:rPr>
                <w:sz w:val="18"/>
                <w:szCs w:val="18"/>
                <w:lang w:val="fr-FR"/>
              </w:rPr>
            </w:pPr>
            <w:r w:rsidRPr="001C69D2">
              <w:rPr>
                <w:sz w:val="18"/>
                <w:szCs w:val="18"/>
                <w:lang w:val="fr-FR"/>
              </w:rPr>
              <w:t>9</w:t>
            </w:r>
          </w:p>
        </w:tc>
      </w:tr>
      <w:tr w:rsidR="000A2CD7" w:rsidRPr="001C69D2" w14:paraId="3EBB38ED" w14:textId="77777777" w:rsidTr="000A7B21">
        <w:trPr>
          <w:jc w:val="right"/>
        </w:trPr>
        <w:tc>
          <w:tcPr>
            <w:tcW w:w="1642" w:type="dxa"/>
            <w:tcBorders>
              <w:bottom w:val="single" w:sz="12" w:space="0" w:color="auto"/>
            </w:tcBorders>
          </w:tcPr>
          <w:p w14:paraId="58B8059B" w14:textId="6EBA1D6A" w:rsidR="000A2CD7" w:rsidRPr="001C69D2" w:rsidRDefault="000A2CD7" w:rsidP="000A2CD7">
            <w:pPr>
              <w:pStyle w:val="Normal-pool"/>
              <w:spacing w:before="60" w:after="60"/>
              <w:rPr>
                <w:sz w:val="18"/>
                <w:szCs w:val="18"/>
                <w:lang w:val="fr-FR"/>
              </w:rPr>
            </w:pPr>
            <w:r w:rsidRPr="001C69D2">
              <w:rPr>
                <w:sz w:val="18"/>
                <w:szCs w:val="18"/>
                <w:lang w:val="fr-FR" w:eastAsia="en-GB"/>
              </w:rPr>
              <w:t>IPBES/7/INF/22</w:t>
            </w:r>
          </w:p>
        </w:tc>
        <w:tc>
          <w:tcPr>
            <w:tcW w:w="5419" w:type="dxa"/>
            <w:tcBorders>
              <w:bottom w:val="single" w:sz="12" w:space="0" w:color="auto"/>
            </w:tcBorders>
            <w:vAlign w:val="bottom"/>
          </w:tcPr>
          <w:p w14:paraId="26BBE034" w14:textId="64AF147F" w:rsidR="000A2CD7" w:rsidRPr="00715892" w:rsidRDefault="000A2CD7" w:rsidP="000A2CD7">
            <w:pPr>
              <w:pStyle w:val="Normal-pool"/>
              <w:spacing w:before="60" w:after="60"/>
              <w:rPr>
                <w:sz w:val="18"/>
                <w:szCs w:val="18"/>
                <w:lang w:val="en-GB"/>
              </w:rPr>
            </w:pPr>
            <w:r w:rsidRPr="00715892">
              <w:rPr>
                <w:sz w:val="18"/>
                <w:szCs w:val="18"/>
                <w:lang w:val="en-GB" w:eastAsia="en-GB"/>
              </w:rPr>
              <w:t>Nominees for alternate members of the Multidisciplinary Expert Panel</w:t>
            </w:r>
          </w:p>
        </w:tc>
        <w:tc>
          <w:tcPr>
            <w:tcW w:w="1302" w:type="dxa"/>
            <w:tcBorders>
              <w:bottom w:val="single" w:sz="12" w:space="0" w:color="auto"/>
            </w:tcBorders>
            <w:vAlign w:val="bottom"/>
          </w:tcPr>
          <w:p w14:paraId="1094FD04" w14:textId="4478A360" w:rsidR="000A2CD7" w:rsidRPr="001C69D2" w:rsidRDefault="000A2CD7" w:rsidP="000A2CD7">
            <w:pPr>
              <w:pStyle w:val="Normal-pool"/>
              <w:spacing w:before="60" w:after="60"/>
              <w:jc w:val="right"/>
              <w:rPr>
                <w:sz w:val="18"/>
                <w:szCs w:val="18"/>
                <w:lang w:val="fr-FR"/>
              </w:rPr>
            </w:pPr>
            <w:r w:rsidRPr="001C69D2">
              <w:rPr>
                <w:sz w:val="18"/>
                <w:szCs w:val="18"/>
                <w:lang w:val="fr-FR"/>
              </w:rPr>
              <w:t>2 d)</w:t>
            </w:r>
          </w:p>
        </w:tc>
      </w:tr>
    </w:tbl>
    <w:p w14:paraId="330EF4BC" w14:textId="6B0C301B" w:rsidR="00C80556" w:rsidRPr="001C69D2" w:rsidRDefault="00C80556" w:rsidP="00EB248E">
      <w:pPr>
        <w:pStyle w:val="AATitle"/>
        <w:ind w:right="4160"/>
        <w:rPr>
          <w:b w:val="0"/>
          <w:lang w:val="fr-FR" w:eastAsia="ja-JP"/>
        </w:rPr>
      </w:pPr>
    </w:p>
    <w:tbl>
      <w:tblPr>
        <w:tblStyle w:val="TableGrid"/>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1929"/>
        <w:gridCol w:w="1929"/>
        <w:gridCol w:w="1929"/>
        <w:gridCol w:w="1930"/>
      </w:tblGrid>
      <w:tr w:rsidR="00EB248E" w:rsidRPr="001C69D2" w14:paraId="249CF755" w14:textId="77777777" w:rsidTr="00EB248E">
        <w:trPr>
          <w:trHeight w:val="749"/>
        </w:trPr>
        <w:tc>
          <w:tcPr>
            <w:tcW w:w="1929" w:type="dxa"/>
          </w:tcPr>
          <w:p w14:paraId="0E2DC030" w14:textId="77777777" w:rsidR="00EB248E" w:rsidRPr="001C69D2" w:rsidRDefault="00EB248E" w:rsidP="00896031">
            <w:pPr>
              <w:pStyle w:val="Normal-pool"/>
              <w:spacing w:before="520"/>
              <w:rPr>
                <w:lang w:val="fr-FR" w:eastAsia="ja-JP"/>
              </w:rPr>
            </w:pPr>
          </w:p>
        </w:tc>
        <w:tc>
          <w:tcPr>
            <w:tcW w:w="1929" w:type="dxa"/>
          </w:tcPr>
          <w:p w14:paraId="0C32A6DD" w14:textId="77777777" w:rsidR="00EB248E" w:rsidRPr="001C69D2" w:rsidRDefault="00EB248E" w:rsidP="00896031">
            <w:pPr>
              <w:pStyle w:val="Normal-pool"/>
              <w:spacing w:before="520"/>
              <w:rPr>
                <w:lang w:val="fr-FR" w:eastAsia="ja-JP"/>
              </w:rPr>
            </w:pPr>
          </w:p>
        </w:tc>
        <w:tc>
          <w:tcPr>
            <w:tcW w:w="1929" w:type="dxa"/>
            <w:tcBorders>
              <w:bottom w:val="single" w:sz="4" w:space="0" w:color="auto"/>
            </w:tcBorders>
          </w:tcPr>
          <w:p w14:paraId="0E383352" w14:textId="77777777" w:rsidR="00EB248E" w:rsidRPr="001C69D2" w:rsidRDefault="00EB248E" w:rsidP="00896031">
            <w:pPr>
              <w:pStyle w:val="Normal-pool"/>
              <w:spacing w:before="520"/>
              <w:rPr>
                <w:lang w:val="fr-FR" w:eastAsia="ja-JP"/>
              </w:rPr>
            </w:pPr>
          </w:p>
        </w:tc>
        <w:tc>
          <w:tcPr>
            <w:tcW w:w="1929" w:type="dxa"/>
          </w:tcPr>
          <w:p w14:paraId="1D158BC3" w14:textId="77777777" w:rsidR="00EB248E" w:rsidRPr="001C69D2" w:rsidRDefault="00EB248E" w:rsidP="00896031">
            <w:pPr>
              <w:pStyle w:val="Normal-pool"/>
              <w:spacing w:before="520"/>
              <w:rPr>
                <w:lang w:val="fr-FR" w:eastAsia="ja-JP"/>
              </w:rPr>
            </w:pPr>
          </w:p>
        </w:tc>
        <w:tc>
          <w:tcPr>
            <w:tcW w:w="1930" w:type="dxa"/>
          </w:tcPr>
          <w:p w14:paraId="5E9F6971" w14:textId="77777777" w:rsidR="00EB248E" w:rsidRPr="001C69D2" w:rsidRDefault="00EB248E" w:rsidP="00896031">
            <w:pPr>
              <w:pStyle w:val="Normal-pool"/>
              <w:spacing w:before="520"/>
              <w:rPr>
                <w:lang w:val="fr-FR" w:eastAsia="ja-JP"/>
              </w:rPr>
            </w:pPr>
          </w:p>
        </w:tc>
      </w:tr>
    </w:tbl>
    <w:p w14:paraId="4D9E7950" w14:textId="77777777" w:rsidR="00EB248E" w:rsidRPr="001C69D2" w:rsidRDefault="00EB248E" w:rsidP="00EB248E">
      <w:pPr>
        <w:pStyle w:val="AATitle"/>
        <w:ind w:right="4160"/>
        <w:rPr>
          <w:b w:val="0"/>
          <w:lang w:val="fr-FR" w:eastAsia="ja-JP"/>
        </w:rPr>
      </w:pPr>
    </w:p>
    <w:sectPr w:rsidR="00EB248E" w:rsidRPr="001C69D2" w:rsidSect="00DA3F7A">
      <w:headerReference w:type="even" r:id="rId33"/>
      <w:headerReference w:type="default" r:id="rId34"/>
      <w:footerReference w:type="even" r:id="rId35"/>
      <w:footerReference w:type="default" r:id="rId36"/>
      <w:headerReference w:type="first" r:id="rId37"/>
      <w:footerReference w:type="first" r:id="rId38"/>
      <w:type w:val="continuous"/>
      <w:pgSz w:w="11906" w:h="16838" w:code="9"/>
      <w:pgMar w:top="907" w:right="851"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8F1E" w14:textId="77777777" w:rsidR="00E24F29" w:rsidRDefault="00E24F29">
      <w:r>
        <w:separator/>
      </w:r>
    </w:p>
  </w:endnote>
  <w:endnote w:type="continuationSeparator" w:id="0">
    <w:p w14:paraId="3E9BFCBD" w14:textId="77777777" w:rsidR="00E24F29" w:rsidRDefault="00E2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075400"/>
      <w:docPartObj>
        <w:docPartGallery w:val="Page Numbers (Bottom of Page)"/>
        <w:docPartUnique/>
      </w:docPartObj>
    </w:sdtPr>
    <w:sdtEndPr>
      <w:rPr>
        <w:b/>
        <w:noProof/>
        <w:sz w:val="18"/>
        <w:szCs w:val="18"/>
      </w:rPr>
    </w:sdtEndPr>
    <w:sdtContent>
      <w:p w14:paraId="13B5F923" w14:textId="10FE0D1B" w:rsidR="00C80556" w:rsidRPr="00E458E5" w:rsidRDefault="00C80556" w:rsidP="00E458E5">
        <w:pPr>
          <w:pStyle w:val="Normal-pool"/>
          <w:rPr>
            <w:b/>
            <w:sz w:val="18"/>
            <w:szCs w:val="18"/>
          </w:rPr>
        </w:pPr>
        <w:r w:rsidRPr="00E458E5">
          <w:rPr>
            <w:b/>
            <w:sz w:val="18"/>
            <w:szCs w:val="18"/>
          </w:rPr>
          <w:fldChar w:fldCharType="begin"/>
        </w:r>
        <w:r w:rsidRPr="00E458E5">
          <w:rPr>
            <w:b/>
            <w:sz w:val="18"/>
            <w:szCs w:val="18"/>
          </w:rPr>
          <w:instrText xml:space="preserve"> PAGE   \* MERGEFORMAT </w:instrText>
        </w:r>
        <w:r w:rsidRPr="00E458E5">
          <w:rPr>
            <w:b/>
            <w:sz w:val="18"/>
            <w:szCs w:val="18"/>
          </w:rPr>
          <w:fldChar w:fldCharType="separate"/>
        </w:r>
        <w:r w:rsidR="0018471A">
          <w:rPr>
            <w:b/>
            <w:noProof/>
            <w:sz w:val="18"/>
            <w:szCs w:val="18"/>
          </w:rPr>
          <w:t>6</w:t>
        </w:r>
        <w:r w:rsidRPr="00E458E5">
          <w:rPr>
            <w:b/>
            <w:noProof/>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51C850CF" w:rsidR="005F06C5" w:rsidRPr="00965E30" w:rsidRDefault="005F06C5" w:rsidP="0096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48877"/>
      <w:docPartObj>
        <w:docPartGallery w:val="Page Numbers (Bottom of Page)"/>
        <w:docPartUnique/>
      </w:docPartObj>
    </w:sdtPr>
    <w:sdtEndPr>
      <w:rPr>
        <w:b/>
        <w:noProof/>
        <w:sz w:val="18"/>
        <w:szCs w:val="18"/>
      </w:rPr>
    </w:sdtEndPr>
    <w:sdtContent>
      <w:p w14:paraId="356866E5" w14:textId="208B66FC" w:rsidR="00C80556" w:rsidRPr="00E458E5" w:rsidRDefault="00C80556" w:rsidP="00E458E5">
        <w:pPr>
          <w:pStyle w:val="Normal-pool"/>
          <w:jc w:val="right"/>
          <w:rPr>
            <w:b/>
            <w:sz w:val="18"/>
            <w:szCs w:val="18"/>
          </w:rPr>
        </w:pPr>
        <w:r w:rsidRPr="00E458E5">
          <w:rPr>
            <w:b/>
            <w:sz w:val="18"/>
            <w:szCs w:val="18"/>
          </w:rPr>
          <w:fldChar w:fldCharType="begin"/>
        </w:r>
        <w:r w:rsidRPr="00E458E5">
          <w:rPr>
            <w:b/>
            <w:sz w:val="18"/>
            <w:szCs w:val="18"/>
          </w:rPr>
          <w:instrText xml:space="preserve"> PAGE   \* MERGEFORMAT </w:instrText>
        </w:r>
        <w:r w:rsidRPr="00E458E5">
          <w:rPr>
            <w:b/>
            <w:sz w:val="18"/>
            <w:szCs w:val="18"/>
          </w:rPr>
          <w:fldChar w:fldCharType="separate"/>
        </w:r>
        <w:r w:rsidR="0018471A">
          <w:rPr>
            <w:b/>
            <w:noProof/>
            <w:sz w:val="18"/>
            <w:szCs w:val="18"/>
          </w:rPr>
          <w:t>5</w:t>
        </w:r>
        <w:r w:rsidRPr="00E458E5">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9F60B" w14:textId="349A3926" w:rsidR="00C80556" w:rsidRPr="00850822" w:rsidRDefault="00C80556" w:rsidP="00195A9B">
    <w:pPr>
      <w:pStyle w:val="Footer"/>
      <w:tabs>
        <w:tab w:val="clear" w:pos="4320"/>
        <w:tab w:val="clear" w:pos="8640"/>
      </w:tabs>
      <w:rPr>
        <w:sz w:val="20"/>
        <w:lang w:val="en-GB"/>
      </w:rPr>
    </w:pPr>
    <w:r w:rsidRPr="00850822">
      <w:rPr>
        <w:sz w:val="20"/>
        <w:lang w:val="en-GB"/>
      </w:rPr>
      <w:t>K1803984</w:t>
    </w:r>
    <w:r w:rsidRPr="00850822">
      <w:rPr>
        <w:sz w:val="20"/>
        <w:lang w:val="en-GB"/>
      </w:rPr>
      <w:tab/>
    </w:r>
    <w:r w:rsidR="00621802">
      <w:rPr>
        <w:sz w:val="20"/>
        <w:lang w:val="en-GB"/>
      </w:rPr>
      <w:t>18</w:t>
    </w:r>
    <w:r w:rsidRPr="00850822">
      <w:rPr>
        <w:sz w:val="20"/>
        <w:lang w:val="en-GB"/>
      </w:rPr>
      <w:t>0319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EF03" w14:textId="570C21BA" w:rsidR="00C80556" w:rsidRPr="00E64404" w:rsidRDefault="00C80556" w:rsidP="00055F44">
    <w:pPr>
      <w:pStyle w:val="Footer-pool"/>
      <w:rPr>
        <w:rStyle w:val="Normal-poolChar"/>
        <w:rFonts w:eastAsia="MS Mincho"/>
        <w:b w:val="0"/>
      </w:rPr>
    </w:pPr>
    <w:r w:rsidRPr="00E64404">
      <w:rPr>
        <w:rStyle w:val="PageNumber"/>
        <w:b/>
      </w:rPr>
      <w:fldChar w:fldCharType="begin"/>
    </w:r>
    <w:r w:rsidRPr="00E64404">
      <w:rPr>
        <w:rStyle w:val="PageNumber"/>
        <w:b/>
      </w:rPr>
      <w:instrText xml:space="preserve"> PAGE </w:instrText>
    </w:r>
    <w:r w:rsidRPr="00E64404">
      <w:rPr>
        <w:rStyle w:val="PageNumber"/>
        <w:b/>
      </w:rPr>
      <w:fldChar w:fldCharType="separate"/>
    </w:r>
    <w:r w:rsidR="00D87247">
      <w:rPr>
        <w:rStyle w:val="PageNumber"/>
        <w:b/>
        <w:noProof/>
      </w:rPr>
      <w:t>8</w:t>
    </w:r>
    <w:r w:rsidRPr="00E64404">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6C33" w14:textId="77777777" w:rsidR="00C80556" w:rsidRDefault="00C80556"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02C18DCA" w14:textId="77777777" w:rsidR="00C80556" w:rsidRDefault="00C8055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833694"/>
      <w:docPartObj>
        <w:docPartGallery w:val="Page Numbers (Bottom of Page)"/>
        <w:docPartUnique/>
      </w:docPartObj>
    </w:sdtPr>
    <w:sdtEndPr>
      <w:rPr>
        <w:noProof/>
      </w:rPr>
    </w:sdtEndPr>
    <w:sdtContent>
      <w:p w14:paraId="512C2CBE" w14:textId="417721CA" w:rsidR="00C80556" w:rsidRDefault="00C80556" w:rsidP="009773EA">
        <w:pPr>
          <w:pStyle w:val="Footer-pool"/>
        </w:pPr>
        <w:r>
          <w:fldChar w:fldCharType="begin"/>
        </w:r>
        <w:r>
          <w:instrText xml:space="preserve"> PAGE   \* MERGEFORMAT </w:instrText>
        </w:r>
        <w:r>
          <w:fldChar w:fldCharType="separate"/>
        </w:r>
        <w:r w:rsidR="00D87247">
          <w:rPr>
            <w:noProof/>
          </w:rPr>
          <w:t>7</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033739"/>
      <w:docPartObj>
        <w:docPartGallery w:val="Page Numbers (Bottom of Page)"/>
        <w:docPartUnique/>
      </w:docPartObj>
    </w:sdtPr>
    <w:sdtEndPr>
      <w:rPr>
        <w:noProof/>
      </w:rPr>
    </w:sdtEndPr>
    <w:sdtContent>
      <w:p w14:paraId="1CE757C6" w14:textId="5A0196F3" w:rsidR="00C80556" w:rsidRDefault="00C80556" w:rsidP="00E64404">
        <w:pPr>
          <w:pStyle w:val="Footer-pool"/>
          <w:jc w:val="right"/>
        </w:pPr>
        <w:r>
          <w:fldChar w:fldCharType="begin"/>
        </w:r>
        <w:r>
          <w:instrText xml:space="preserve"> PAGE   \* MERGEFORMAT </w:instrText>
        </w:r>
        <w:r>
          <w:fldChar w:fldCharType="separate"/>
        </w:r>
        <w:r w:rsidR="00646011">
          <w:rPr>
            <w:noProof/>
          </w:rPr>
          <w:t>9</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60D9" w14:textId="2F4755D5" w:rsidR="00123699" w:rsidRDefault="00123699">
    <w:pPr>
      <w:pStyle w:val="Footer"/>
    </w:pPr>
    <w:r>
      <w:rPr>
        <w:rStyle w:val="PageNumber"/>
      </w:rPr>
      <w:fldChar w:fldCharType="begin"/>
    </w:r>
    <w:r>
      <w:rPr>
        <w:rStyle w:val="PageNumber"/>
      </w:rPr>
      <w:instrText xml:space="preserve"> PAGE </w:instrText>
    </w:r>
    <w:r>
      <w:rPr>
        <w:rStyle w:val="PageNumber"/>
      </w:rPr>
      <w:fldChar w:fldCharType="separate"/>
    </w:r>
    <w:r w:rsidR="00EB248E">
      <w:rPr>
        <w:rStyle w:val="PageNumber"/>
        <w:noProof/>
      </w:rPr>
      <w:t>10</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6185" w14:textId="77777777"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2B6E8" w14:textId="77777777" w:rsidR="00E24F29" w:rsidRDefault="00E24F29" w:rsidP="00D92DE0">
      <w:pPr>
        <w:ind w:left="624"/>
      </w:pPr>
      <w:r>
        <w:separator/>
      </w:r>
    </w:p>
  </w:footnote>
  <w:footnote w:type="continuationSeparator" w:id="0">
    <w:p w14:paraId="14C60C73" w14:textId="77777777" w:rsidR="00E24F29" w:rsidRDefault="00E24F29">
      <w:r>
        <w:continuationSeparator/>
      </w:r>
    </w:p>
  </w:footnote>
  <w:footnote w:id="1">
    <w:p w14:paraId="1F6A850A" w14:textId="560EC257" w:rsidR="00C80556" w:rsidRPr="008914B3" w:rsidRDefault="00C80556" w:rsidP="00C80556">
      <w:pPr>
        <w:pStyle w:val="NormalNonumber"/>
        <w:tabs>
          <w:tab w:val="clear" w:pos="1247"/>
          <w:tab w:val="clear" w:pos="1814"/>
          <w:tab w:val="clear" w:pos="2381"/>
          <w:tab w:val="clear" w:pos="2948"/>
          <w:tab w:val="clear" w:pos="3515"/>
          <w:tab w:val="clear" w:pos="4082"/>
          <w:tab w:val="left" w:pos="624"/>
        </w:tabs>
        <w:spacing w:before="20" w:after="40"/>
        <w:rPr>
          <w:szCs w:val="18"/>
        </w:rPr>
      </w:pPr>
      <w:r>
        <w:rPr>
          <w:lang w:val="fr-FR"/>
        </w:rPr>
        <w:t>* IPBES/7/1</w:t>
      </w:r>
      <w:r w:rsidR="00310AC0">
        <w:rPr>
          <w:lang w:val="fr-FR"/>
        </w:rPr>
        <w:t>/Rev.1</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9F3B" w14:textId="23493103" w:rsidR="00C80556" w:rsidRDefault="00C80556" w:rsidP="00E64404">
    <w:pPr>
      <w:pStyle w:val="Header-pool"/>
    </w:pPr>
    <w:r w:rsidRPr="00CF0B9D">
      <w:t>IPBES/</w:t>
    </w:r>
    <w:r>
      <w:rPr>
        <w:lang w:eastAsia="ja-JP"/>
      </w:rPr>
      <w:t>7</w:t>
    </w:r>
    <w:r w:rsidRPr="00CF0B9D">
      <w:rPr>
        <w:lang w:eastAsia="ja-JP"/>
      </w:rPr>
      <w:t>/1/Add.1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3AFAF6D8" w:rsidR="00123699" w:rsidRDefault="00E24F29">
    <w:pPr>
      <w:pStyle w:val="Header"/>
    </w:pPr>
    <w:r>
      <w:rPr>
        <w:noProof/>
      </w:rPr>
      <w:pict w14:anchorId="5B007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278938" o:spid="_x0000_s2050" type="#_x0000_t136" style="position:absolute;margin-left:0;margin-top:0;width:520.65pt;height:148.75pt;rotation:315;z-index:-25165516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123699">
      <w:t>UNON/DCS/ELU/TEMPLATE.1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08AC2F33" w:rsidR="00123699" w:rsidRDefault="00E24F29" w:rsidP="00035EDE">
    <w:pPr>
      <w:pStyle w:val="Header"/>
      <w:jc w:val="right"/>
    </w:pPr>
    <w:r>
      <w:rPr>
        <w:noProof/>
      </w:rPr>
      <w:pict w14:anchorId="2235E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278939" o:spid="_x0000_s2051" type="#_x0000_t136" style="position:absolute;left:0;text-align:left;margin-left:0;margin-top:0;width:520.65pt;height:148.75pt;rotation:315;z-index:-25165312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123699">
      <w:t>UNON/DCS/ELU/TEMPLATE.1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F83B" w14:textId="1A0C1597" w:rsidR="00DA3F7A" w:rsidRDefault="00965E30" w:rsidP="00965E30">
    <w:pPr>
      <w:pStyle w:val="Header-pool"/>
      <w:jc w:val="right"/>
    </w:pPr>
    <w:r w:rsidRPr="008B1FE3">
      <w:t>IPBES/</w:t>
    </w:r>
    <w:r w:rsidR="00715892">
      <w:rPr>
        <w:lang w:eastAsia="ja-JP"/>
      </w:rPr>
      <w:t>7</w:t>
    </w:r>
    <w:r w:rsidRPr="008B1FE3">
      <w:rPr>
        <w:lang w:eastAsia="ja-JP"/>
      </w:rPr>
      <w:t>/1/Add.1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AF48" w14:textId="7BFB6ED6" w:rsidR="00C80556" w:rsidRPr="008B1FE3" w:rsidRDefault="00C80556" w:rsidP="00E64404">
    <w:pPr>
      <w:pStyle w:val="Header-pool"/>
      <w:jc w:val="right"/>
    </w:pPr>
    <w:r w:rsidRPr="00C0058D">
      <w:t>IPBES/</w:t>
    </w:r>
    <w:r>
      <w:rPr>
        <w:lang w:eastAsia="ja-JP"/>
      </w:rPr>
      <w:t>7/1</w:t>
    </w:r>
    <w:r w:rsidR="00621802">
      <w:rPr>
        <w:lang w:eastAsia="ja-JP"/>
      </w:rPr>
      <w:t>/</w:t>
    </w:r>
    <w:r>
      <w:rPr>
        <w:lang w:eastAsia="ja-JP"/>
      </w:rPr>
      <w:t>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6CDA" w14:textId="77777777" w:rsidR="00C80556" w:rsidRDefault="00C80556" w:rsidP="00E64404">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9EA6" w14:textId="77777777" w:rsidR="00C80556" w:rsidRDefault="00C80556" w:rsidP="00E64404">
    <w:pPr>
      <w:pStyle w:val="Header-pool"/>
    </w:pPr>
    <w:r w:rsidRPr="008B1FE3">
      <w:t>IPBES/</w:t>
    </w:r>
    <w:r w:rsidRPr="008B1FE3">
      <w:rPr>
        <w:lang w:eastAsia="ja-JP"/>
      </w:rPr>
      <w:t>6/1/Add.1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CCB1" w14:textId="77777777" w:rsidR="00C80556" w:rsidRPr="00494455" w:rsidRDefault="00C80556" w:rsidP="00C27805">
    <w:pPr>
      <w:pStyle w:val="Header"/>
      <w:jc w:val="right"/>
      <w:rPr>
        <w:szCs w:val="18"/>
      </w:rPr>
    </w:pPr>
    <w:r w:rsidRPr="00C0058D">
      <w:rPr>
        <w:szCs w:val="18"/>
      </w:rPr>
      <w:t>IPBES/</w:t>
    </w:r>
    <w:r>
      <w:rPr>
        <w:szCs w:val="18"/>
        <w:lang w:eastAsia="ja-JP"/>
      </w:rPr>
      <w:t>6/</w:t>
    </w:r>
    <w:r w:rsidRPr="0059580D">
      <w:rPr>
        <w:szCs w:val="18"/>
        <w:highlight w:val="yellow"/>
        <w:lang w:eastAsia="ja-JP"/>
      </w:rPr>
      <w:t>XX</w:t>
    </w:r>
  </w:p>
  <w:p w14:paraId="78838C8C" w14:textId="77777777" w:rsidR="00C80556" w:rsidRDefault="00C8055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353C" w14:textId="77777777" w:rsidR="00C80556" w:rsidRDefault="00C80556" w:rsidP="00965E30">
    <w:pPr>
      <w:pStyle w:val="Header-pool"/>
      <w:jc w:val="right"/>
    </w:pPr>
    <w:r w:rsidRPr="00CF0B9D">
      <w:t>IPBES/</w:t>
    </w:r>
    <w:r>
      <w:rPr>
        <w:lang w:eastAsia="ja-JP"/>
      </w:rPr>
      <w:t>7</w:t>
    </w:r>
    <w:r w:rsidRPr="00CF0B9D">
      <w:rPr>
        <w:lang w:eastAsia="ja-JP"/>
      </w:rPr>
      <w:t>/1/Add.1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1C84" w14:textId="1C7F624B" w:rsidR="00C80556" w:rsidRDefault="00C80556" w:rsidP="00055F44">
    <w:pPr>
      <w:pStyle w:val="Header-pool"/>
    </w:pPr>
    <w:r w:rsidRPr="008B1FE3">
      <w:t>IPBES/</w:t>
    </w:r>
    <w:r w:rsidR="00BB3613">
      <w:t>7</w:t>
    </w:r>
    <w:r w:rsidRPr="008B1FE3">
      <w:rPr>
        <w:lang w:eastAsia="ja-JP"/>
      </w:rPr>
      <w:t>/1/Add.1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4CB8" w14:textId="77777777" w:rsidR="00C80556" w:rsidRDefault="00C80556" w:rsidP="00024279">
    <w:pPr>
      <w:pStyle w:val="Header-pool"/>
      <w:jc w:val="right"/>
    </w:pPr>
    <w:r w:rsidRPr="008B1FE3">
      <w:t>IPBES/</w:t>
    </w:r>
    <w:r>
      <w:rPr>
        <w:lang w:eastAsia="ja-JP"/>
      </w:rPr>
      <w:t>7</w:t>
    </w:r>
    <w:r w:rsidRPr="008B1FE3">
      <w:rPr>
        <w:lang w:eastAsia="ja-JP"/>
      </w:rPr>
      <w:t>/1/Add.1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27EC" w14:textId="77777777" w:rsidR="00C80556" w:rsidRDefault="00C80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74682C76"/>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12E553C"/>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5B2E3A90"/>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62291BF8"/>
    <w:multiLevelType w:val="multilevel"/>
    <w:tmpl w:val="F4ACF36E"/>
    <w:numStyleLink w:val="Normallist"/>
  </w:abstractNum>
  <w:num w:numId="1">
    <w:abstractNumId w:val="1"/>
  </w:num>
  <w:num w:numId="2">
    <w:abstractNumId w:val="2"/>
  </w:num>
  <w:num w:numId="3">
    <w:abstractNumId w:val="3"/>
  </w:num>
  <w:num w:numId="4">
    <w:abstractNumId w:val="5"/>
  </w:num>
  <w:num w:numId="5">
    <w:abstractNumId w:val="3"/>
    <w:lvlOverride w:ilvl="0">
      <w:lvl w:ilvl="0">
        <w:start w:val="1"/>
        <w:numFmt w:val="decimal"/>
        <w:pStyle w:val="Normalnumber"/>
        <w:lvlText w:val="%1."/>
        <w:lvlJc w:val="left"/>
        <w:pPr>
          <w:tabs>
            <w:tab w:val="num" w:pos="1134"/>
          </w:tabs>
          <w:ind w:left="1247" w:firstLine="0"/>
        </w:pPr>
        <w:rPr>
          <w:rFonts w:hint="default"/>
        </w:rPr>
      </w:lvl>
    </w:lvlOverride>
  </w:num>
  <w:num w:numId="6">
    <w:abstractNumId w:val="0"/>
    <w:lvlOverride w:ilvl="0">
      <w:lvl w:ilvl="0">
        <w:start w:val="1"/>
        <w:numFmt w:val="decimal"/>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4"/>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47B0"/>
    <w:rsid w:val="00026997"/>
    <w:rsid w:val="00033E0B"/>
    <w:rsid w:val="00035EDE"/>
    <w:rsid w:val="000509B4"/>
    <w:rsid w:val="000513F5"/>
    <w:rsid w:val="0006035B"/>
    <w:rsid w:val="00065148"/>
    <w:rsid w:val="00071886"/>
    <w:rsid w:val="000733FF"/>
    <w:rsid w:val="000742BC"/>
    <w:rsid w:val="00082A0C"/>
    <w:rsid w:val="00083504"/>
    <w:rsid w:val="0009640C"/>
    <w:rsid w:val="000A2CD7"/>
    <w:rsid w:val="000B22A2"/>
    <w:rsid w:val="000C2A52"/>
    <w:rsid w:val="000D33C0"/>
    <w:rsid w:val="000D62A4"/>
    <w:rsid w:val="000D6941"/>
    <w:rsid w:val="001202E3"/>
    <w:rsid w:val="00123699"/>
    <w:rsid w:val="0013059D"/>
    <w:rsid w:val="00141A55"/>
    <w:rsid w:val="001446A3"/>
    <w:rsid w:val="00155395"/>
    <w:rsid w:val="00160D74"/>
    <w:rsid w:val="00167D02"/>
    <w:rsid w:val="001770C2"/>
    <w:rsid w:val="00181EC8"/>
    <w:rsid w:val="00184349"/>
    <w:rsid w:val="0018471A"/>
    <w:rsid w:val="00195F33"/>
    <w:rsid w:val="001A1536"/>
    <w:rsid w:val="001B1617"/>
    <w:rsid w:val="001B504B"/>
    <w:rsid w:val="001C69D2"/>
    <w:rsid w:val="001D3874"/>
    <w:rsid w:val="001D7E75"/>
    <w:rsid w:val="001E56D2"/>
    <w:rsid w:val="001E7D56"/>
    <w:rsid w:val="001F6A74"/>
    <w:rsid w:val="001F75DE"/>
    <w:rsid w:val="00200D58"/>
    <w:rsid w:val="002013BE"/>
    <w:rsid w:val="002063A4"/>
    <w:rsid w:val="00210870"/>
    <w:rsid w:val="0021145B"/>
    <w:rsid w:val="00243D36"/>
    <w:rsid w:val="00247707"/>
    <w:rsid w:val="0024794D"/>
    <w:rsid w:val="0026018E"/>
    <w:rsid w:val="00286740"/>
    <w:rsid w:val="002874CC"/>
    <w:rsid w:val="002929D8"/>
    <w:rsid w:val="002A237D"/>
    <w:rsid w:val="002A4C53"/>
    <w:rsid w:val="002B0672"/>
    <w:rsid w:val="002B247F"/>
    <w:rsid w:val="002C145D"/>
    <w:rsid w:val="002C2C3E"/>
    <w:rsid w:val="002C533E"/>
    <w:rsid w:val="002D027F"/>
    <w:rsid w:val="002D7A85"/>
    <w:rsid w:val="002D7B60"/>
    <w:rsid w:val="002F4761"/>
    <w:rsid w:val="002F5C79"/>
    <w:rsid w:val="003019E2"/>
    <w:rsid w:val="00310AC0"/>
    <w:rsid w:val="0031413F"/>
    <w:rsid w:val="003148BB"/>
    <w:rsid w:val="00317976"/>
    <w:rsid w:val="00355EA9"/>
    <w:rsid w:val="003578DE"/>
    <w:rsid w:val="00384685"/>
    <w:rsid w:val="00396257"/>
    <w:rsid w:val="00396929"/>
    <w:rsid w:val="00397EB8"/>
    <w:rsid w:val="003A4FD0"/>
    <w:rsid w:val="003A6969"/>
    <w:rsid w:val="003A69D1"/>
    <w:rsid w:val="003A7705"/>
    <w:rsid w:val="003A77F1"/>
    <w:rsid w:val="003B1545"/>
    <w:rsid w:val="003C409D"/>
    <w:rsid w:val="003C5BA6"/>
    <w:rsid w:val="003E6DA3"/>
    <w:rsid w:val="003F0E85"/>
    <w:rsid w:val="00410C55"/>
    <w:rsid w:val="00416854"/>
    <w:rsid w:val="00417725"/>
    <w:rsid w:val="004246FA"/>
    <w:rsid w:val="00437F26"/>
    <w:rsid w:val="00444097"/>
    <w:rsid w:val="00445487"/>
    <w:rsid w:val="00454769"/>
    <w:rsid w:val="00463008"/>
    <w:rsid w:val="00466991"/>
    <w:rsid w:val="0047064C"/>
    <w:rsid w:val="00471270"/>
    <w:rsid w:val="004A345B"/>
    <w:rsid w:val="004A42E1"/>
    <w:rsid w:val="004B162C"/>
    <w:rsid w:val="004C3DBE"/>
    <w:rsid w:val="004C5C96"/>
    <w:rsid w:val="004D06A4"/>
    <w:rsid w:val="004F1A81"/>
    <w:rsid w:val="004F35F1"/>
    <w:rsid w:val="005218D9"/>
    <w:rsid w:val="00536186"/>
    <w:rsid w:val="00544CBB"/>
    <w:rsid w:val="0056088A"/>
    <w:rsid w:val="0057315F"/>
    <w:rsid w:val="00576104"/>
    <w:rsid w:val="005A1727"/>
    <w:rsid w:val="005C67C8"/>
    <w:rsid w:val="005D0249"/>
    <w:rsid w:val="005D2E05"/>
    <w:rsid w:val="005D6E8C"/>
    <w:rsid w:val="005E1D8A"/>
    <w:rsid w:val="005F06C5"/>
    <w:rsid w:val="005F100C"/>
    <w:rsid w:val="005F68DA"/>
    <w:rsid w:val="0060773B"/>
    <w:rsid w:val="006157B5"/>
    <w:rsid w:val="00621802"/>
    <w:rsid w:val="00626FC6"/>
    <w:rsid w:val="006303B4"/>
    <w:rsid w:val="00633D3D"/>
    <w:rsid w:val="00641703"/>
    <w:rsid w:val="006431A6"/>
    <w:rsid w:val="006459F6"/>
    <w:rsid w:val="00646011"/>
    <w:rsid w:val="006501AD"/>
    <w:rsid w:val="00651BFA"/>
    <w:rsid w:val="00654475"/>
    <w:rsid w:val="00661A50"/>
    <w:rsid w:val="00665A4B"/>
    <w:rsid w:val="00674D0B"/>
    <w:rsid w:val="00676210"/>
    <w:rsid w:val="00692E2A"/>
    <w:rsid w:val="006A76F2"/>
    <w:rsid w:val="006B3D7A"/>
    <w:rsid w:val="006C10B1"/>
    <w:rsid w:val="006D7EFB"/>
    <w:rsid w:val="006E361E"/>
    <w:rsid w:val="006E6672"/>
    <w:rsid w:val="006E6722"/>
    <w:rsid w:val="007027B9"/>
    <w:rsid w:val="00715892"/>
    <w:rsid w:val="00715E88"/>
    <w:rsid w:val="00722CFE"/>
    <w:rsid w:val="00734CAA"/>
    <w:rsid w:val="0075533C"/>
    <w:rsid w:val="00757581"/>
    <w:rsid w:val="007611A0"/>
    <w:rsid w:val="00764A22"/>
    <w:rsid w:val="0078155D"/>
    <w:rsid w:val="00796D3F"/>
    <w:rsid w:val="007A1683"/>
    <w:rsid w:val="007A5C12"/>
    <w:rsid w:val="007A7CB0"/>
    <w:rsid w:val="007B68A3"/>
    <w:rsid w:val="007C2541"/>
    <w:rsid w:val="007D66A8"/>
    <w:rsid w:val="007E003F"/>
    <w:rsid w:val="0081058C"/>
    <w:rsid w:val="008164F2"/>
    <w:rsid w:val="00821395"/>
    <w:rsid w:val="00830E26"/>
    <w:rsid w:val="00843576"/>
    <w:rsid w:val="00843B64"/>
    <w:rsid w:val="008478FC"/>
    <w:rsid w:val="00850822"/>
    <w:rsid w:val="00867BFF"/>
    <w:rsid w:val="0088480A"/>
    <w:rsid w:val="0088757A"/>
    <w:rsid w:val="008957DD"/>
    <w:rsid w:val="00897D98"/>
    <w:rsid w:val="008A6DF2"/>
    <w:rsid w:val="008A7807"/>
    <w:rsid w:val="008B4CC9"/>
    <w:rsid w:val="008D7C99"/>
    <w:rsid w:val="008E0FCB"/>
    <w:rsid w:val="0092178C"/>
    <w:rsid w:val="00930B88"/>
    <w:rsid w:val="00940DCC"/>
    <w:rsid w:val="0094179A"/>
    <w:rsid w:val="0094459E"/>
    <w:rsid w:val="00944DBC"/>
    <w:rsid w:val="00950977"/>
    <w:rsid w:val="00951A7B"/>
    <w:rsid w:val="009564A6"/>
    <w:rsid w:val="00965E30"/>
    <w:rsid w:val="00967621"/>
    <w:rsid w:val="00967E6A"/>
    <w:rsid w:val="009B4A0F"/>
    <w:rsid w:val="009C11D2"/>
    <w:rsid w:val="009C6C70"/>
    <w:rsid w:val="009D0B63"/>
    <w:rsid w:val="009E307E"/>
    <w:rsid w:val="00A07870"/>
    <w:rsid w:val="00A07F19"/>
    <w:rsid w:val="00A1348D"/>
    <w:rsid w:val="00A232EE"/>
    <w:rsid w:val="00A4175F"/>
    <w:rsid w:val="00A44411"/>
    <w:rsid w:val="00A444C1"/>
    <w:rsid w:val="00A469FA"/>
    <w:rsid w:val="00A55B01"/>
    <w:rsid w:val="00A56B5B"/>
    <w:rsid w:val="00A603FF"/>
    <w:rsid w:val="00A653CB"/>
    <w:rsid w:val="00A657DD"/>
    <w:rsid w:val="00A666A6"/>
    <w:rsid w:val="00A675FD"/>
    <w:rsid w:val="00A72437"/>
    <w:rsid w:val="00A73C3E"/>
    <w:rsid w:val="00A80611"/>
    <w:rsid w:val="00AB5340"/>
    <w:rsid w:val="00AC0A89"/>
    <w:rsid w:val="00AC15F3"/>
    <w:rsid w:val="00AC7C96"/>
    <w:rsid w:val="00AE237D"/>
    <w:rsid w:val="00AE502A"/>
    <w:rsid w:val="00AF7C07"/>
    <w:rsid w:val="00B1147B"/>
    <w:rsid w:val="00B22C93"/>
    <w:rsid w:val="00B27589"/>
    <w:rsid w:val="00B405B7"/>
    <w:rsid w:val="00B52222"/>
    <w:rsid w:val="00B54FE7"/>
    <w:rsid w:val="00B66901"/>
    <w:rsid w:val="00B71E6D"/>
    <w:rsid w:val="00B72070"/>
    <w:rsid w:val="00B779E1"/>
    <w:rsid w:val="00B91EE1"/>
    <w:rsid w:val="00BA0090"/>
    <w:rsid w:val="00BA1A67"/>
    <w:rsid w:val="00BB3613"/>
    <w:rsid w:val="00BE5B5F"/>
    <w:rsid w:val="00C26F55"/>
    <w:rsid w:val="00C30C63"/>
    <w:rsid w:val="00C36B8B"/>
    <w:rsid w:val="00C415C1"/>
    <w:rsid w:val="00C47DBF"/>
    <w:rsid w:val="00C552FF"/>
    <w:rsid w:val="00C558DA"/>
    <w:rsid w:val="00C55AF3"/>
    <w:rsid w:val="00C80556"/>
    <w:rsid w:val="00C84759"/>
    <w:rsid w:val="00C93D37"/>
    <w:rsid w:val="00CA22CD"/>
    <w:rsid w:val="00CA6C7F"/>
    <w:rsid w:val="00CC10A6"/>
    <w:rsid w:val="00CD5EB8"/>
    <w:rsid w:val="00CD7044"/>
    <w:rsid w:val="00CE08B9"/>
    <w:rsid w:val="00CE404F"/>
    <w:rsid w:val="00CE524C"/>
    <w:rsid w:val="00CF141F"/>
    <w:rsid w:val="00CF4777"/>
    <w:rsid w:val="00D067BB"/>
    <w:rsid w:val="00D1352A"/>
    <w:rsid w:val="00D169AF"/>
    <w:rsid w:val="00D25249"/>
    <w:rsid w:val="00D37F8F"/>
    <w:rsid w:val="00D44172"/>
    <w:rsid w:val="00D63B8C"/>
    <w:rsid w:val="00D739CC"/>
    <w:rsid w:val="00D8093D"/>
    <w:rsid w:val="00D8108C"/>
    <w:rsid w:val="00D842AE"/>
    <w:rsid w:val="00D87247"/>
    <w:rsid w:val="00D9211C"/>
    <w:rsid w:val="00D92DE0"/>
    <w:rsid w:val="00D92FEF"/>
    <w:rsid w:val="00D93A0F"/>
    <w:rsid w:val="00DA1BCA"/>
    <w:rsid w:val="00DA3EA9"/>
    <w:rsid w:val="00DA3F7A"/>
    <w:rsid w:val="00DC1A57"/>
    <w:rsid w:val="00DC46FF"/>
    <w:rsid w:val="00DC5254"/>
    <w:rsid w:val="00DD1A4F"/>
    <w:rsid w:val="00DD3107"/>
    <w:rsid w:val="00DD7C2C"/>
    <w:rsid w:val="00DF1E4C"/>
    <w:rsid w:val="00E06797"/>
    <w:rsid w:val="00E1265B"/>
    <w:rsid w:val="00E13B48"/>
    <w:rsid w:val="00E1404F"/>
    <w:rsid w:val="00E21C83"/>
    <w:rsid w:val="00E24ADA"/>
    <w:rsid w:val="00E24F29"/>
    <w:rsid w:val="00E32F59"/>
    <w:rsid w:val="00E46D9A"/>
    <w:rsid w:val="00E565FF"/>
    <w:rsid w:val="00E65388"/>
    <w:rsid w:val="00E85B7D"/>
    <w:rsid w:val="00E9121B"/>
    <w:rsid w:val="00EA0AE2"/>
    <w:rsid w:val="00EA39E5"/>
    <w:rsid w:val="00EB248E"/>
    <w:rsid w:val="00EB6910"/>
    <w:rsid w:val="00EC5A46"/>
    <w:rsid w:val="00EC63E2"/>
    <w:rsid w:val="00EC740C"/>
    <w:rsid w:val="00EF22B3"/>
    <w:rsid w:val="00F03B69"/>
    <w:rsid w:val="00F07A50"/>
    <w:rsid w:val="00F113DA"/>
    <w:rsid w:val="00F277EB"/>
    <w:rsid w:val="00F37DC8"/>
    <w:rsid w:val="00F439B3"/>
    <w:rsid w:val="00F650C3"/>
    <w:rsid w:val="00F65D85"/>
    <w:rsid w:val="00F8091E"/>
    <w:rsid w:val="00F8615C"/>
    <w:rsid w:val="00F874E0"/>
    <w:rsid w:val="00F969E5"/>
    <w:rsid w:val="00FA6BB0"/>
    <w:rsid w:val="00FC0D95"/>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3F7A"/>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DA3F7A"/>
    <w:pPr>
      <w:keepNext/>
      <w:spacing w:before="240" w:after="120"/>
      <w:ind w:left="1247" w:hanging="680"/>
      <w:outlineLvl w:val="0"/>
    </w:pPr>
    <w:rPr>
      <w:b/>
      <w:sz w:val="28"/>
    </w:rPr>
  </w:style>
  <w:style w:type="paragraph" w:styleId="Heading2">
    <w:name w:val="heading 2"/>
    <w:basedOn w:val="Normal"/>
    <w:next w:val="Normalnumber"/>
    <w:qFormat/>
    <w:rsid w:val="00DA3F7A"/>
    <w:pPr>
      <w:keepNext/>
      <w:spacing w:before="240" w:after="120"/>
      <w:ind w:left="1247" w:hanging="680"/>
      <w:outlineLvl w:val="1"/>
    </w:pPr>
    <w:rPr>
      <w:b/>
      <w:sz w:val="24"/>
      <w:szCs w:val="24"/>
    </w:rPr>
  </w:style>
  <w:style w:type="paragraph" w:styleId="Heading3">
    <w:name w:val="heading 3"/>
    <w:basedOn w:val="Normal"/>
    <w:next w:val="Normalnumber"/>
    <w:qFormat/>
    <w:rsid w:val="00DA3F7A"/>
    <w:pPr>
      <w:spacing w:after="120"/>
      <w:ind w:left="1247" w:hanging="680"/>
      <w:outlineLvl w:val="2"/>
    </w:pPr>
    <w:rPr>
      <w:b/>
    </w:rPr>
  </w:style>
  <w:style w:type="paragraph" w:styleId="Heading4">
    <w:name w:val="heading 4"/>
    <w:basedOn w:val="Heading3"/>
    <w:next w:val="Normalnumber"/>
    <w:qFormat/>
    <w:rsid w:val="00DA3F7A"/>
    <w:pPr>
      <w:keepNext/>
      <w:outlineLvl w:val="3"/>
    </w:pPr>
  </w:style>
  <w:style w:type="paragraph" w:styleId="Heading5">
    <w:name w:val="heading 5"/>
    <w:basedOn w:val="Normal"/>
    <w:next w:val="Normal"/>
    <w:qFormat/>
    <w:rsid w:val="00DA3F7A"/>
    <w:pPr>
      <w:keepNext/>
      <w:outlineLvl w:val="4"/>
    </w:pPr>
    <w:rPr>
      <w:rFonts w:ascii="Univers" w:hAnsi="Univers"/>
      <w:b/>
      <w:sz w:val="24"/>
    </w:rPr>
  </w:style>
  <w:style w:type="paragraph" w:styleId="Heading6">
    <w:name w:val="heading 6"/>
    <w:basedOn w:val="Normal"/>
    <w:next w:val="Normal"/>
    <w:qFormat/>
    <w:rsid w:val="00DA3F7A"/>
    <w:pPr>
      <w:keepNext/>
      <w:ind w:left="578"/>
      <w:outlineLvl w:val="5"/>
    </w:pPr>
    <w:rPr>
      <w:b/>
      <w:bCs/>
      <w:sz w:val="24"/>
    </w:rPr>
  </w:style>
  <w:style w:type="paragraph" w:styleId="Heading7">
    <w:name w:val="heading 7"/>
    <w:basedOn w:val="Normal"/>
    <w:next w:val="Normal"/>
    <w:qFormat/>
    <w:rsid w:val="00DA3F7A"/>
    <w:pPr>
      <w:keepNext/>
      <w:widowControl w:val="0"/>
      <w:jc w:val="center"/>
      <w:outlineLvl w:val="6"/>
    </w:pPr>
    <w:rPr>
      <w:snapToGrid w:val="0"/>
      <w:u w:val="single"/>
      <w:lang w:val="en-US"/>
    </w:rPr>
  </w:style>
  <w:style w:type="paragraph" w:styleId="Heading8">
    <w:name w:val="heading 8"/>
    <w:basedOn w:val="Normal"/>
    <w:next w:val="Normal"/>
    <w:qFormat/>
    <w:rsid w:val="00DA3F7A"/>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DA3F7A"/>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DA3F7A"/>
    <w:rPr>
      <w:rFonts w:ascii="Times New Roman" w:hAnsi="Times New Roman"/>
      <w:b/>
      <w:sz w:val="18"/>
    </w:rPr>
  </w:style>
  <w:style w:type="table" w:customStyle="1" w:styleId="Tabledocright">
    <w:name w:val="Table_doc_right"/>
    <w:basedOn w:val="TableNormal"/>
    <w:rsid w:val="00DA3F7A"/>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DA3F7A"/>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DA3F7A"/>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DA3F7A"/>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DA3F7A"/>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A3F7A"/>
    <w:rPr>
      <w:bCs w:val="0"/>
    </w:rPr>
  </w:style>
  <w:style w:type="paragraph" w:styleId="TableofFigures">
    <w:name w:val="table of figures"/>
    <w:basedOn w:val="Normal"/>
    <w:next w:val="Normal"/>
    <w:autoRedefine/>
    <w:semiHidden/>
    <w:rsid w:val="00DA3F7A"/>
    <w:pPr>
      <w:tabs>
        <w:tab w:val="clear" w:pos="1814"/>
        <w:tab w:val="clear" w:pos="2381"/>
        <w:tab w:val="clear" w:pos="2948"/>
        <w:tab w:val="clear" w:pos="3515"/>
      </w:tabs>
      <w:ind w:left="1814" w:hanging="567"/>
    </w:pPr>
  </w:style>
  <w:style w:type="paragraph" w:customStyle="1" w:styleId="CH1">
    <w:name w:val="CH1"/>
    <w:basedOn w:val="Normalpool"/>
    <w:next w:val="CH2"/>
    <w:rsid w:val="00DA3F7A"/>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uiPriority w:val="99"/>
    <w:rsid w:val="00DA3F7A"/>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uiPriority w:val="99"/>
    <w:rsid w:val="00DA3F7A"/>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A3F7A"/>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A3F7A"/>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A3F7A"/>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A3F7A"/>
    <w:pPr>
      <w:tabs>
        <w:tab w:val="left" w:pos="4321"/>
        <w:tab w:val="right" w:pos="8641"/>
      </w:tabs>
      <w:spacing w:before="60" w:after="120"/>
    </w:pPr>
    <w:rPr>
      <w:b/>
      <w:sz w:val="18"/>
    </w:rPr>
  </w:style>
  <w:style w:type="paragraph" w:customStyle="1" w:styleId="Headerpool">
    <w:name w:val="Header_pool"/>
    <w:basedOn w:val="Normal"/>
    <w:next w:val="Normal"/>
    <w:semiHidden/>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DA3F7A"/>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A3F7A"/>
    <w:pPr>
      <w:tabs>
        <w:tab w:val="left" w:pos="4321"/>
        <w:tab w:val="right" w:pos="8641"/>
      </w:tabs>
      <w:spacing w:before="60" w:after="120"/>
    </w:pPr>
    <w:rPr>
      <w:b/>
      <w:sz w:val="18"/>
    </w:rPr>
  </w:style>
  <w:style w:type="paragraph" w:customStyle="1" w:styleId="Header-pool">
    <w:name w:val="Header-pool"/>
    <w:basedOn w:val="Normal-pool"/>
    <w:next w:val="Normal-pool"/>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DA3F7A"/>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number,SUPERS,Footnote Reference Superscript"/>
    <w:uiPriority w:val="99"/>
    <w:rsid w:val="00DA3F7A"/>
    <w:rPr>
      <w:rFonts w:ascii="Times New Roman" w:hAnsi="Times New Roman"/>
      <w:color w:val="auto"/>
      <w:sz w:val="20"/>
      <w:szCs w:val="18"/>
      <w:vertAlign w:val="superscript"/>
    </w:rPr>
  </w:style>
  <w:style w:type="paragraph" w:styleId="FootnoteText">
    <w:name w:val="footnote text"/>
    <w:basedOn w:val="Normalpool"/>
    <w:link w:val="FootnoteTextChar"/>
    <w:semiHidden/>
    <w:rsid w:val="00DA3F7A"/>
    <w:pPr>
      <w:spacing w:before="20" w:after="40"/>
      <w:ind w:left="1247"/>
    </w:pPr>
    <w:rPr>
      <w:sz w:val="18"/>
    </w:rPr>
  </w:style>
  <w:style w:type="character" w:customStyle="1" w:styleId="Normal-poolChar">
    <w:name w:val="Normal-pool Char"/>
    <w:link w:val="Normal-pool"/>
    <w:rsid w:val="00396929"/>
    <w:rPr>
      <w:lang w:val="fr-CA" w:eastAsia="en-US"/>
    </w:rPr>
  </w:style>
  <w:style w:type="table" w:customStyle="1" w:styleId="AATable">
    <w:name w:val="AA_Table"/>
    <w:basedOn w:val="TableNormal"/>
    <w:semiHidden/>
    <w:rsid w:val="00DA3F7A"/>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A3F7A"/>
    <w:pPr>
      <w:keepNext/>
      <w:keepLines/>
      <w:suppressAutoHyphens/>
      <w:ind w:right="5103"/>
    </w:pPr>
    <w:rPr>
      <w:b/>
    </w:rPr>
  </w:style>
  <w:style w:type="paragraph" w:customStyle="1" w:styleId="AATitle2">
    <w:name w:val="AA_Title2"/>
    <w:basedOn w:val="AATitle"/>
    <w:rsid w:val="00DA3F7A"/>
    <w:pPr>
      <w:tabs>
        <w:tab w:val="clear" w:pos="4082"/>
      </w:tabs>
      <w:spacing w:before="120" w:after="120"/>
      <w:ind w:right="4536"/>
    </w:pPr>
  </w:style>
  <w:style w:type="paragraph" w:customStyle="1" w:styleId="BBTitle">
    <w:name w:val="BB_Title"/>
    <w:basedOn w:val="Normalpool"/>
    <w:rsid w:val="00DA3F7A"/>
    <w:pPr>
      <w:keepNext/>
      <w:keepLines/>
      <w:suppressAutoHyphens/>
      <w:spacing w:before="320" w:after="240"/>
      <w:ind w:left="1247" w:right="567"/>
    </w:pPr>
    <w:rPr>
      <w:b/>
      <w:sz w:val="28"/>
      <w:szCs w:val="28"/>
    </w:rPr>
  </w:style>
  <w:style w:type="paragraph" w:styleId="Footer">
    <w:name w:val="footer"/>
    <w:basedOn w:val="Normal"/>
    <w:link w:val="FooterChar"/>
    <w:uiPriority w:val="99"/>
    <w:rsid w:val="00DA3F7A"/>
    <w:pPr>
      <w:tabs>
        <w:tab w:val="center" w:pos="4320"/>
        <w:tab w:val="right" w:pos="8640"/>
      </w:tabs>
      <w:spacing w:before="60" w:after="120"/>
    </w:pPr>
    <w:rPr>
      <w:sz w:val="18"/>
    </w:rPr>
  </w:style>
  <w:style w:type="paragraph" w:styleId="Header">
    <w:name w:val="header"/>
    <w:basedOn w:val="Normal"/>
    <w:link w:val="HeaderChar"/>
    <w:uiPriority w:val="99"/>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DA3F7A"/>
    <w:rPr>
      <w:rFonts w:ascii="Times New Roman" w:hAnsi="Times New Roman"/>
      <w:color w:val="auto"/>
      <w:sz w:val="20"/>
      <w:szCs w:val="20"/>
      <w:u w:val="none"/>
      <w:lang w:val="fr-FR"/>
    </w:rPr>
  </w:style>
  <w:style w:type="numbering" w:customStyle="1" w:styleId="Normallist">
    <w:name w:val="Normal_list"/>
    <w:basedOn w:val="NoList"/>
    <w:rsid w:val="00DA3F7A"/>
    <w:pPr>
      <w:numPr>
        <w:numId w:val="3"/>
      </w:numPr>
    </w:pPr>
  </w:style>
  <w:style w:type="paragraph" w:customStyle="1" w:styleId="NormalNonumber">
    <w:name w:val="Normal_No_number"/>
    <w:basedOn w:val="Normalpool"/>
    <w:rsid w:val="00DA3F7A"/>
    <w:pPr>
      <w:spacing w:after="120"/>
      <w:ind w:left="1247"/>
    </w:pPr>
  </w:style>
  <w:style w:type="paragraph" w:customStyle="1" w:styleId="Normalnumber">
    <w:name w:val="Normal_number"/>
    <w:basedOn w:val="Normalpool"/>
    <w:link w:val="NormalnumberChar"/>
    <w:uiPriority w:val="99"/>
    <w:qFormat/>
    <w:rsid w:val="00DA3F7A"/>
    <w:pPr>
      <w:numPr>
        <w:numId w:val="4"/>
      </w:numPr>
      <w:spacing w:after="120"/>
    </w:pPr>
  </w:style>
  <w:style w:type="paragraph" w:customStyle="1" w:styleId="Titletable">
    <w:name w:val="Title_table"/>
    <w:basedOn w:val="Normalpool"/>
    <w:rsid w:val="00DA3F7A"/>
    <w:pPr>
      <w:keepNext/>
      <w:keepLines/>
      <w:suppressAutoHyphens/>
      <w:spacing w:after="60"/>
      <w:ind w:left="1247"/>
    </w:pPr>
    <w:rPr>
      <w:b/>
      <w:bCs/>
    </w:rPr>
  </w:style>
  <w:style w:type="paragraph" w:styleId="TOC1">
    <w:name w:val="toc 1"/>
    <w:basedOn w:val="Normalpool"/>
    <w:next w:val="Normalpool"/>
    <w:rsid w:val="00DA3F7A"/>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DA3F7A"/>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DA3F7A"/>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A3F7A"/>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DA3F7A"/>
    <w:pPr>
      <w:tabs>
        <w:tab w:val="clear" w:pos="1814"/>
        <w:tab w:val="clear" w:pos="2381"/>
        <w:tab w:val="clear" w:pos="2948"/>
        <w:tab w:val="clear" w:pos="3515"/>
      </w:tabs>
      <w:ind w:left="800"/>
    </w:pPr>
    <w:rPr>
      <w:sz w:val="18"/>
      <w:szCs w:val="18"/>
    </w:rPr>
  </w:style>
  <w:style w:type="paragraph" w:customStyle="1" w:styleId="ZZAnxheader">
    <w:name w:val="ZZ_Anx_header"/>
    <w:basedOn w:val="Normalpool"/>
    <w:uiPriority w:val="99"/>
    <w:rsid w:val="00DA3F7A"/>
    <w:rPr>
      <w:b/>
      <w:bCs/>
      <w:sz w:val="28"/>
      <w:szCs w:val="22"/>
    </w:rPr>
  </w:style>
  <w:style w:type="paragraph" w:customStyle="1" w:styleId="ZZAnxtitle">
    <w:name w:val="ZZ_Anx_title"/>
    <w:basedOn w:val="Normalpool"/>
    <w:uiPriority w:val="99"/>
    <w:rsid w:val="00DA3F7A"/>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FootnoteTextChar">
    <w:name w:val="Footnote Text Char"/>
    <w:basedOn w:val="DefaultParagraphFont"/>
    <w:link w:val="FootnoteText"/>
    <w:semiHidden/>
    <w:rsid w:val="004F35F1"/>
    <w:rPr>
      <w:sz w:val="18"/>
      <w:lang w:val="fr-CA" w:eastAsia="en-US"/>
    </w:rPr>
  </w:style>
  <w:style w:type="character" w:customStyle="1" w:styleId="FooterChar">
    <w:name w:val="Footer Char"/>
    <w:basedOn w:val="DefaultParagraphFont"/>
    <w:link w:val="Footer"/>
    <w:uiPriority w:val="99"/>
    <w:rsid w:val="00C80556"/>
    <w:rPr>
      <w:sz w:val="18"/>
      <w:lang w:val="fr-FR" w:eastAsia="en-US"/>
    </w:rPr>
  </w:style>
  <w:style w:type="character" w:customStyle="1" w:styleId="HeaderChar">
    <w:name w:val="Header Char"/>
    <w:basedOn w:val="DefaultParagraphFont"/>
    <w:link w:val="Header"/>
    <w:uiPriority w:val="99"/>
    <w:rsid w:val="00C80556"/>
    <w:rPr>
      <w:b/>
      <w:sz w:val="18"/>
      <w:lang w:val="fr-FR" w:eastAsia="en-US"/>
    </w:rPr>
  </w:style>
  <w:style w:type="character" w:customStyle="1" w:styleId="NormalnumberChar">
    <w:name w:val="Normal_number Char"/>
    <w:link w:val="Normalnumber"/>
    <w:uiPriority w:val="99"/>
    <w:rsid w:val="00C80556"/>
    <w:rPr>
      <w:lang w:val="fr-CA" w:eastAsia="en-US"/>
    </w:rPr>
  </w:style>
  <w:style w:type="character" w:customStyle="1" w:styleId="CH2Char">
    <w:name w:val="CH2 Char"/>
    <w:link w:val="CH2"/>
    <w:uiPriority w:val="99"/>
    <w:rsid w:val="00C80556"/>
    <w:rPr>
      <w:b/>
      <w:sz w:val="24"/>
      <w:szCs w:val="24"/>
      <w:lang w:val="fr-CA" w:eastAsia="en-US"/>
    </w:rPr>
  </w:style>
  <w:style w:type="table" w:styleId="TableGrid">
    <w:name w:val="Table Grid"/>
    <w:basedOn w:val="TableNormal"/>
    <w:rsid w:val="00C8055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header" Target="header11.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pbes.net/nominations/mep/ipbes7" TargetMode="Externa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oter" Target="footer9.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8.xml"/><Relationship Id="rId43"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10.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C6501-2578-4FFD-98D2-E89A843EE5F6}">
  <ds:schemaRefs>
    <ds:schemaRef ds:uri="http://schemas.openxmlformats.org/officeDocument/2006/bibliography"/>
  </ds:schemaRefs>
</ds:datastoreItem>
</file>

<file path=customXml/itemProps2.xml><?xml version="1.0" encoding="utf-8"?>
<ds:datastoreItem xmlns:ds="http://schemas.openxmlformats.org/officeDocument/2006/customXml" ds:itemID="{F26C8524-58E8-46A6-8C3E-8F374E6ADB8A}"/>
</file>

<file path=customXml/itemProps3.xml><?xml version="1.0" encoding="utf-8"?>
<ds:datastoreItem xmlns:ds="http://schemas.openxmlformats.org/officeDocument/2006/customXml" ds:itemID="{69CC55C0-733F-472C-869D-BD4FAFF868C1}"/>
</file>

<file path=customXml/itemProps4.xml><?xml version="1.0" encoding="utf-8"?>
<ds:datastoreItem xmlns:ds="http://schemas.openxmlformats.org/officeDocument/2006/customXml" ds:itemID="{79AE24E2-F530-4E4E-A70A-7A44BC361731}"/>
</file>

<file path=docProps/app.xml><?xml version="1.0" encoding="utf-8"?>
<Properties xmlns="http://schemas.openxmlformats.org/officeDocument/2006/extended-properties" xmlns:vt="http://schemas.openxmlformats.org/officeDocument/2006/docPropsVTypes">
  <Template>Normal</Template>
  <TotalTime>1</TotalTime>
  <Pages>9</Pages>
  <Words>4419</Words>
  <Characters>25190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2010-07-07T11:56:00Z</cp:lastPrinted>
  <dcterms:created xsi:type="dcterms:W3CDTF">2019-03-21T15:48:00Z</dcterms:created>
  <dcterms:modified xsi:type="dcterms:W3CDTF">2019-03-21T15:48:00Z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9/12/2018 3:09:10 PM</vt:lpwstr>
  </property>
  <property fmtid="{D5CDD505-2E9C-101B-9397-08002B2CF9AE}" pid="5" name="OriginalDocID">
    <vt:lpwstr>95ae6e0b-9fca-41c8-aeb1-e9a23b3f7317</vt:lpwstr>
  </property>
  <property fmtid="{D5CDD505-2E9C-101B-9397-08002B2CF9AE}" pid="6" name="ContentTypeId">
    <vt:lpwstr>0x010100A93145753B523F4A8341B4F287D94C5D</vt:lpwstr>
  </property>
</Properties>
</file>