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5" w:type="pct"/>
        <w:jc w:val="right"/>
        <w:tblLayout w:type="fixed"/>
        <w:tblLook w:val="0000" w:firstRow="0" w:lastRow="0" w:firstColumn="0" w:lastColumn="0" w:noHBand="0" w:noVBand="0"/>
      </w:tblPr>
      <w:tblGrid>
        <w:gridCol w:w="1490"/>
        <w:gridCol w:w="474"/>
        <w:gridCol w:w="498"/>
        <w:gridCol w:w="834"/>
        <w:gridCol w:w="971"/>
        <w:gridCol w:w="2350"/>
        <w:gridCol w:w="695"/>
        <w:gridCol w:w="558"/>
        <w:gridCol w:w="1769"/>
      </w:tblGrid>
      <w:tr w:rsidR="008034CE" w:rsidRPr="009773EA" w14:paraId="17E64F75" w14:textId="77777777" w:rsidTr="00084CC9">
        <w:trPr>
          <w:cantSplit/>
          <w:trHeight w:val="1079"/>
          <w:jc w:val="right"/>
        </w:trPr>
        <w:tc>
          <w:tcPr>
            <w:tcW w:w="1490" w:type="dxa"/>
          </w:tcPr>
          <w:p w14:paraId="3093EAF0" w14:textId="280520F6" w:rsidR="008034CE" w:rsidRPr="009773EA" w:rsidRDefault="008034CE" w:rsidP="00195A9B">
            <w:pPr>
              <w:keepNext/>
              <w:spacing w:before="40" w:after="0" w:line="240" w:lineRule="auto"/>
              <w:outlineLvl w:val="1"/>
              <w:rPr>
                <w:rFonts w:ascii="Times New Roman" w:hAnsi="Times New Roman"/>
                <w:sz w:val="27"/>
                <w:szCs w:val="27"/>
                <w:lang w:val="en-GB"/>
              </w:rPr>
            </w:pPr>
            <w:bookmarkStart w:id="0" w:name="_GoBack"/>
            <w:bookmarkEnd w:id="0"/>
            <w:r w:rsidRPr="009773EA">
              <w:rPr>
                <w:rFonts w:ascii="Arial" w:hAnsi="Arial" w:cs="Arial"/>
                <w:b/>
                <w:noProof/>
                <w:sz w:val="27"/>
                <w:szCs w:val="27"/>
                <w:lang w:val="en-GB"/>
              </w:rPr>
              <w:t xml:space="preserve">UNITED </w:t>
            </w:r>
            <w:r w:rsidRPr="009773EA">
              <w:rPr>
                <w:rFonts w:ascii="Arial" w:hAnsi="Arial" w:cs="Arial"/>
                <w:b/>
                <w:noProof/>
                <w:sz w:val="27"/>
                <w:szCs w:val="27"/>
                <w:lang w:val="en-GB"/>
              </w:rPr>
              <w:br/>
              <w:t>NATIONS</w:t>
            </w:r>
          </w:p>
        </w:tc>
        <w:tc>
          <w:tcPr>
            <w:tcW w:w="972" w:type="dxa"/>
            <w:gridSpan w:val="2"/>
            <w:tcBorders>
              <w:left w:val="nil"/>
            </w:tcBorders>
            <w:vAlign w:val="center"/>
          </w:tcPr>
          <w:p w14:paraId="35A8CCCF" w14:textId="77777777" w:rsidR="008034CE" w:rsidRPr="009773EA" w:rsidRDefault="008034CE" w:rsidP="00195A9B">
            <w:pPr>
              <w:spacing w:after="0" w:line="240" w:lineRule="auto"/>
              <w:ind w:left="-108"/>
              <w:jc w:val="center"/>
              <w:rPr>
                <w:rFonts w:ascii="Times New Roman" w:hAnsi="Times New Roman"/>
                <w:sz w:val="20"/>
                <w:szCs w:val="20"/>
                <w:lang w:val="en-GB"/>
              </w:rPr>
            </w:pPr>
            <w:r w:rsidRPr="009773EA">
              <w:rPr>
                <w:noProof/>
                <w:lang w:val="en-GB"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4" w:type="dxa"/>
            <w:tcBorders>
              <w:left w:val="nil"/>
            </w:tcBorders>
            <w:vAlign w:val="center"/>
          </w:tcPr>
          <w:p w14:paraId="27C5EFF3" w14:textId="77777777" w:rsidR="008034CE" w:rsidRPr="009773EA" w:rsidRDefault="008034CE" w:rsidP="00195A9B">
            <w:pPr>
              <w:spacing w:after="0" w:line="240" w:lineRule="auto"/>
              <w:ind w:left="-108"/>
              <w:jc w:val="center"/>
              <w:rPr>
                <w:rFonts w:ascii="Times New Roman" w:hAnsi="Times New Roman"/>
                <w:sz w:val="20"/>
                <w:szCs w:val="20"/>
                <w:lang w:val="en-GB"/>
              </w:rPr>
            </w:pPr>
            <w:r w:rsidRPr="009773EA">
              <w:rPr>
                <w:noProof/>
                <w:lang w:val="en-GB"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71" w:type="dxa"/>
            <w:tcBorders>
              <w:left w:val="nil"/>
            </w:tcBorders>
            <w:vAlign w:val="center"/>
          </w:tcPr>
          <w:p w14:paraId="6F931371" w14:textId="77777777" w:rsidR="008034CE" w:rsidRPr="009773EA" w:rsidRDefault="008034CE" w:rsidP="00195A9B">
            <w:pPr>
              <w:spacing w:after="0" w:line="240" w:lineRule="auto"/>
              <w:ind w:left="-108"/>
              <w:jc w:val="center"/>
              <w:rPr>
                <w:rFonts w:ascii="Times New Roman" w:hAnsi="Times New Roman"/>
                <w:sz w:val="20"/>
                <w:szCs w:val="20"/>
                <w:lang w:val="en-GB"/>
              </w:rPr>
            </w:pPr>
            <w:r w:rsidRPr="009773EA">
              <w:rPr>
                <w:rFonts w:ascii="Times New Roman" w:hAnsi="Times New Roman"/>
                <w:noProof/>
                <w:sz w:val="20"/>
                <w:szCs w:val="20"/>
                <w:lang w:val="en-GB"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350" w:type="dxa"/>
            <w:tcBorders>
              <w:left w:val="nil"/>
            </w:tcBorders>
            <w:vAlign w:val="center"/>
          </w:tcPr>
          <w:p w14:paraId="785DD1E7" w14:textId="77777777" w:rsidR="008034CE" w:rsidRPr="009773EA" w:rsidRDefault="008034CE" w:rsidP="00195A9B">
            <w:pPr>
              <w:spacing w:after="0" w:line="240" w:lineRule="auto"/>
              <w:ind w:left="-108"/>
              <w:rPr>
                <w:rFonts w:ascii="Times New Roman" w:hAnsi="Times New Roman"/>
                <w:sz w:val="20"/>
                <w:szCs w:val="20"/>
                <w:lang w:val="en-GB"/>
              </w:rPr>
            </w:pPr>
            <w:r w:rsidRPr="009773EA">
              <w:rPr>
                <w:rFonts w:ascii="Times New Roman" w:hAnsi="Times New Roman"/>
                <w:noProof/>
                <w:sz w:val="20"/>
                <w:szCs w:val="20"/>
                <w:lang w:val="en-GB" w:eastAsia="en-GB"/>
              </w:rPr>
              <w:drawing>
                <wp:inline distT="0" distB="0" distL="0" distR="0" wp14:anchorId="2E54E178" wp14:editId="095A7D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695" w:type="dxa"/>
            <w:tcBorders>
              <w:left w:val="nil"/>
              <w:right w:val="nil"/>
            </w:tcBorders>
          </w:tcPr>
          <w:p w14:paraId="424A94DC" w14:textId="77777777" w:rsidR="008034CE" w:rsidRPr="009773EA" w:rsidRDefault="008034CE" w:rsidP="00195A9B">
            <w:pPr>
              <w:spacing w:after="0" w:line="240" w:lineRule="auto"/>
              <w:jc w:val="center"/>
              <w:rPr>
                <w:rFonts w:ascii="Times New Roman" w:hAnsi="Times New Roman"/>
                <w:sz w:val="20"/>
                <w:szCs w:val="20"/>
                <w:lang w:val="en-GB"/>
              </w:rPr>
            </w:pPr>
            <w:r w:rsidRPr="009773EA">
              <w:rPr>
                <w:noProof/>
                <w:lang w:val="en-GB"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58" w:type="dxa"/>
            <w:tcBorders>
              <w:left w:val="nil"/>
            </w:tcBorders>
            <w:vAlign w:val="center"/>
          </w:tcPr>
          <w:p w14:paraId="423DA532" w14:textId="77777777" w:rsidR="008034CE" w:rsidRPr="009773EA" w:rsidRDefault="008034CE" w:rsidP="00195A9B">
            <w:pPr>
              <w:spacing w:after="0" w:line="240" w:lineRule="auto"/>
              <w:jc w:val="center"/>
              <w:rPr>
                <w:rFonts w:ascii="Times New Roman" w:hAnsi="Times New Roman"/>
                <w:sz w:val="20"/>
                <w:szCs w:val="20"/>
                <w:lang w:val="en-GB"/>
              </w:rPr>
            </w:pPr>
          </w:p>
        </w:tc>
        <w:tc>
          <w:tcPr>
            <w:tcW w:w="1769" w:type="dxa"/>
          </w:tcPr>
          <w:p w14:paraId="51F750DF" w14:textId="77777777" w:rsidR="008034CE" w:rsidRPr="009773EA" w:rsidRDefault="008034CE" w:rsidP="00195A9B">
            <w:pPr>
              <w:keepNext/>
              <w:spacing w:before="40" w:after="0" w:line="240" w:lineRule="auto"/>
              <w:jc w:val="right"/>
              <w:outlineLvl w:val="1"/>
              <w:rPr>
                <w:rFonts w:ascii="Arial" w:hAnsi="Arial" w:cs="Arial"/>
                <w:b/>
                <w:sz w:val="64"/>
                <w:szCs w:val="64"/>
                <w:lang w:val="en-GB"/>
              </w:rPr>
            </w:pPr>
            <w:r w:rsidRPr="009773EA">
              <w:rPr>
                <w:rFonts w:ascii="Arial" w:hAnsi="Arial" w:cs="Arial"/>
                <w:b/>
                <w:sz w:val="64"/>
                <w:szCs w:val="64"/>
                <w:lang w:val="en-GB"/>
              </w:rPr>
              <w:t>BES</w:t>
            </w:r>
          </w:p>
        </w:tc>
      </w:tr>
      <w:tr w:rsidR="008034CE" w:rsidRPr="009773EA" w14:paraId="6A8997FA" w14:textId="77777777" w:rsidTr="00084CC9">
        <w:trPr>
          <w:cantSplit/>
          <w:trHeight w:val="282"/>
          <w:jc w:val="right"/>
        </w:trPr>
        <w:tc>
          <w:tcPr>
            <w:tcW w:w="1490" w:type="dxa"/>
            <w:tcBorders>
              <w:bottom w:val="single" w:sz="2" w:space="0" w:color="auto"/>
            </w:tcBorders>
          </w:tcPr>
          <w:p w14:paraId="79830A2D" w14:textId="77777777" w:rsidR="008034CE" w:rsidRPr="009773EA" w:rsidRDefault="008034CE" w:rsidP="00195A9B">
            <w:pPr>
              <w:spacing w:after="0" w:line="240" w:lineRule="auto"/>
              <w:rPr>
                <w:rFonts w:ascii="Times New Roman" w:hAnsi="Times New Roman"/>
                <w:noProof/>
                <w:sz w:val="20"/>
                <w:szCs w:val="20"/>
                <w:lang w:val="en-GB"/>
              </w:rPr>
            </w:pPr>
          </w:p>
        </w:tc>
        <w:tc>
          <w:tcPr>
            <w:tcW w:w="5822" w:type="dxa"/>
            <w:gridSpan w:val="6"/>
            <w:tcBorders>
              <w:bottom w:val="single" w:sz="2" w:space="0" w:color="auto"/>
            </w:tcBorders>
          </w:tcPr>
          <w:p w14:paraId="332A55E9" w14:textId="77777777" w:rsidR="008034CE" w:rsidRPr="009773EA" w:rsidRDefault="008034CE" w:rsidP="00195A9B">
            <w:pPr>
              <w:spacing w:after="0" w:line="240" w:lineRule="auto"/>
              <w:rPr>
                <w:rFonts w:ascii="Times New Roman" w:eastAsia="Times New Roman" w:hAnsi="Times New Roman"/>
                <w:b/>
                <w:sz w:val="24"/>
                <w:szCs w:val="24"/>
                <w:lang w:val="en-GB"/>
              </w:rPr>
            </w:pPr>
          </w:p>
        </w:tc>
        <w:tc>
          <w:tcPr>
            <w:tcW w:w="2327" w:type="dxa"/>
            <w:gridSpan w:val="2"/>
            <w:tcBorders>
              <w:bottom w:val="single" w:sz="2" w:space="0" w:color="auto"/>
            </w:tcBorders>
          </w:tcPr>
          <w:p w14:paraId="7A2EA555" w14:textId="4C36FC52" w:rsidR="008034CE" w:rsidRPr="009773EA" w:rsidRDefault="008034CE" w:rsidP="00195A9B">
            <w:pPr>
              <w:spacing w:after="0" w:line="240" w:lineRule="auto"/>
              <w:rPr>
                <w:rFonts w:ascii="Times New Roman" w:hAnsi="Times New Roman"/>
                <w:b/>
                <w:sz w:val="24"/>
                <w:szCs w:val="24"/>
                <w:lang w:val="en-GB"/>
              </w:rPr>
            </w:pPr>
            <w:r w:rsidRPr="009773EA">
              <w:rPr>
                <w:rFonts w:ascii="Times New Roman" w:eastAsia="Times New Roman" w:hAnsi="Times New Roman"/>
                <w:b/>
                <w:sz w:val="24"/>
                <w:szCs w:val="24"/>
                <w:lang w:val="en-GB"/>
              </w:rPr>
              <w:t>IPBES</w:t>
            </w:r>
            <w:r w:rsidR="00486DAE" w:rsidRPr="009773EA">
              <w:rPr>
                <w:rFonts w:ascii="Times New Roman" w:eastAsia="Times New Roman" w:hAnsi="Times New Roman"/>
                <w:sz w:val="20"/>
                <w:szCs w:val="20"/>
                <w:lang w:val="en-GB"/>
              </w:rPr>
              <w:t>/</w:t>
            </w:r>
            <w:r w:rsidR="00486DAE" w:rsidRPr="00084CC9">
              <w:rPr>
                <w:rFonts w:ascii="Times New Roman" w:eastAsia="Times New Roman" w:hAnsi="Times New Roman"/>
                <w:sz w:val="20"/>
                <w:szCs w:val="20"/>
                <w:lang w:val="en-GB"/>
              </w:rPr>
              <w:t>7</w:t>
            </w:r>
            <w:r w:rsidRPr="00084CC9">
              <w:rPr>
                <w:rFonts w:ascii="Times New Roman" w:eastAsia="Times New Roman" w:hAnsi="Times New Roman"/>
                <w:sz w:val="20"/>
                <w:szCs w:val="20"/>
                <w:lang w:val="en-GB"/>
              </w:rPr>
              <w:t>/1</w:t>
            </w:r>
            <w:r w:rsidR="00EE31BF" w:rsidRPr="00084CC9">
              <w:rPr>
                <w:rFonts w:ascii="Times New Roman" w:eastAsia="Times New Roman" w:hAnsi="Times New Roman"/>
                <w:sz w:val="20"/>
                <w:szCs w:val="20"/>
                <w:lang w:val="en-GB"/>
              </w:rPr>
              <w:t>/</w:t>
            </w:r>
            <w:r w:rsidR="000C4D1A" w:rsidRPr="00084CC9">
              <w:rPr>
                <w:rFonts w:ascii="Times New Roman" w:eastAsia="Times New Roman" w:hAnsi="Times New Roman"/>
                <w:sz w:val="20"/>
                <w:szCs w:val="20"/>
                <w:lang w:val="en-GB"/>
              </w:rPr>
              <w:t>Add</w:t>
            </w:r>
            <w:r w:rsidR="000C4D1A" w:rsidRPr="009773EA">
              <w:rPr>
                <w:rFonts w:ascii="Times New Roman" w:eastAsia="Times New Roman" w:hAnsi="Times New Roman"/>
                <w:sz w:val="20"/>
                <w:szCs w:val="20"/>
                <w:lang w:val="en-GB"/>
              </w:rPr>
              <w:t>.1</w:t>
            </w:r>
          </w:p>
        </w:tc>
      </w:tr>
      <w:tr w:rsidR="008034CE" w:rsidRPr="009773EA" w14:paraId="5418710C" w14:textId="77777777" w:rsidTr="00084CC9">
        <w:trPr>
          <w:cantSplit/>
          <w:trHeight w:val="1433"/>
          <w:jc w:val="right"/>
        </w:trPr>
        <w:tc>
          <w:tcPr>
            <w:tcW w:w="1964" w:type="dxa"/>
            <w:gridSpan w:val="2"/>
            <w:tcBorders>
              <w:top w:val="single" w:sz="2" w:space="0" w:color="auto"/>
              <w:bottom w:val="single" w:sz="24" w:space="0" w:color="auto"/>
            </w:tcBorders>
          </w:tcPr>
          <w:p w14:paraId="3B983374" w14:textId="77777777" w:rsidR="008034CE" w:rsidRPr="009773EA" w:rsidRDefault="008034CE" w:rsidP="00195A9B">
            <w:pPr>
              <w:spacing w:before="240" w:after="240" w:line="240" w:lineRule="auto"/>
              <w:rPr>
                <w:rFonts w:ascii="Arial" w:hAnsi="Arial" w:cs="Arial"/>
                <w:b/>
                <w:sz w:val="28"/>
                <w:szCs w:val="28"/>
                <w:lang w:val="en-GB"/>
              </w:rPr>
            </w:pPr>
            <w:r w:rsidRPr="009773EA">
              <w:rPr>
                <w:rFonts w:ascii="Arial" w:hAnsi="Arial" w:cs="Arial"/>
                <w:b/>
                <w:noProof/>
                <w:sz w:val="28"/>
                <w:szCs w:val="28"/>
                <w:lang w:val="en-GB" w:eastAsia="en-GB"/>
              </w:rPr>
              <w:drawing>
                <wp:inline distT="0" distB="0" distL="0" distR="0" wp14:anchorId="1E8F57E2" wp14:editId="7C2B3258">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48" w:type="dxa"/>
            <w:gridSpan w:val="5"/>
            <w:tcBorders>
              <w:top w:val="single" w:sz="2" w:space="0" w:color="auto"/>
              <w:bottom w:val="single" w:sz="24" w:space="0" w:color="auto"/>
            </w:tcBorders>
          </w:tcPr>
          <w:p w14:paraId="58FAB69E" w14:textId="77777777" w:rsidR="008034CE" w:rsidRPr="009773EA" w:rsidRDefault="008034CE" w:rsidP="00195A9B">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9773EA">
              <w:rPr>
                <w:rFonts w:ascii="Arial" w:hAnsi="Arial" w:cs="Arial"/>
                <w:b/>
                <w:sz w:val="28"/>
                <w:szCs w:val="28"/>
                <w:lang w:val="en-GB"/>
              </w:rPr>
              <w:t>Intergovernmental Science-Policy Platform on Biodiversity and Ecosystem Services</w:t>
            </w:r>
          </w:p>
        </w:tc>
        <w:tc>
          <w:tcPr>
            <w:tcW w:w="2327" w:type="dxa"/>
            <w:gridSpan w:val="2"/>
            <w:tcBorders>
              <w:top w:val="single" w:sz="2" w:space="0" w:color="auto"/>
              <w:bottom w:val="single" w:sz="24" w:space="0" w:color="auto"/>
            </w:tcBorders>
          </w:tcPr>
          <w:p w14:paraId="253C9E32" w14:textId="02FEE039" w:rsidR="008034CE" w:rsidRPr="009773EA" w:rsidRDefault="008034CE" w:rsidP="00195A9B">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9773EA">
              <w:rPr>
                <w:rFonts w:ascii="Times New Roman" w:eastAsia="Times New Roman" w:hAnsi="Times New Roman"/>
                <w:sz w:val="20"/>
                <w:szCs w:val="20"/>
                <w:lang w:val="en-GB"/>
              </w:rPr>
              <w:t>Distr.: General</w:t>
            </w:r>
            <w:r w:rsidR="009773EA" w:rsidRPr="009773EA">
              <w:rPr>
                <w:rFonts w:ascii="Times New Roman" w:eastAsia="Times New Roman" w:hAnsi="Times New Roman"/>
                <w:sz w:val="20"/>
                <w:szCs w:val="20"/>
                <w:lang w:val="en-GB"/>
              </w:rPr>
              <w:t xml:space="preserve"> </w:t>
            </w:r>
            <w:r w:rsidRPr="009773EA">
              <w:rPr>
                <w:rFonts w:ascii="Times New Roman" w:eastAsia="Times New Roman" w:hAnsi="Times New Roman"/>
                <w:sz w:val="20"/>
                <w:szCs w:val="20"/>
                <w:lang w:val="en-GB"/>
              </w:rPr>
              <w:br/>
            </w:r>
            <w:r w:rsidR="00EE4AB4">
              <w:rPr>
                <w:rFonts w:ascii="Times New Roman" w:eastAsia="Times New Roman" w:hAnsi="Times New Roman"/>
                <w:sz w:val="20"/>
                <w:szCs w:val="20"/>
              </w:rPr>
              <w:t>5</w:t>
            </w:r>
            <w:r w:rsidR="00195A9B" w:rsidRPr="009773EA">
              <w:rPr>
                <w:rFonts w:ascii="Times New Roman" w:eastAsia="Times New Roman" w:hAnsi="Times New Roman"/>
                <w:sz w:val="20"/>
                <w:szCs w:val="20"/>
              </w:rPr>
              <w:t xml:space="preserve"> </w:t>
            </w:r>
            <w:r w:rsidR="00EE4AB4">
              <w:rPr>
                <w:rFonts w:ascii="Times New Roman" w:eastAsia="Times New Roman" w:hAnsi="Times New Roman"/>
                <w:sz w:val="20"/>
                <w:szCs w:val="20"/>
              </w:rPr>
              <w:t>March</w:t>
            </w:r>
            <w:r w:rsidR="00195A9B" w:rsidRPr="009773EA">
              <w:rPr>
                <w:rFonts w:ascii="Times New Roman" w:eastAsia="Times New Roman" w:hAnsi="Times New Roman"/>
                <w:sz w:val="20"/>
                <w:szCs w:val="20"/>
              </w:rPr>
              <w:t xml:space="preserve"> 201</w:t>
            </w:r>
            <w:r w:rsidR="00EE4AB4">
              <w:rPr>
                <w:rFonts w:ascii="Times New Roman" w:eastAsia="Times New Roman" w:hAnsi="Times New Roman"/>
                <w:sz w:val="20"/>
                <w:szCs w:val="20"/>
              </w:rPr>
              <w:t>9</w:t>
            </w:r>
          </w:p>
          <w:p w14:paraId="218DB2FE" w14:textId="77777777" w:rsidR="008034CE" w:rsidRPr="009773EA" w:rsidRDefault="008034CE" w:rsidP="00195A9B">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9773EA">
              <w:rPr>
                <w:rFonts w:ascii="Times New Roman" w:eastAsia="Times New Roman" w:hAnsi="Times New Roman"/>
                <w:sz w:val="20"/>
                <w:szCs w:val="20"/>
                <w:lang w:val="en-GB"/>
              </w:rPr>
              <w:t>Original: English</w:t>
            </w:r>
          </w:p>
        </w:tc>
      </w:tr>
    </w:tbl>
    <w:p w14:paraId="7C63ABCF" w14:textId="06EC9220" w:rsidR="007F3540" w:rsidRPr="009773EA" w:rsidRDefault="007F3540" w:rsidP="00195A9B">
      <w:pPr>
        <w:pStyle w:val="AATitle"/>
      </w:pPr>
      <w:r w:rsidRPr="009773EA">
        <w:t>Plenary of the Intergovernmental Science-Policy</w:t>
      </w:r>
      <w:r w:rsidR="00E701A3">
        <w:t xml:space="preserve"> </w:t>
      </w:r>
      <w:r w:rsidR="00E701A3">
        <w:br/>
      </w:r>
      <w:r w:rsidRPr="009773EA">
        <w:t>Platform on Biodiversity and Ecosystem Services</w:t>
      </w:r>
    </w:p>
    <w:p w14:paraId="16C32946" w14:textId="296BB9CF" w:rsidR="007F3540" w:rsidRPr="009773EA" w:rsidRDefault="00486DAE" w:rsidP="00195A9B">
      <w:pPr>
        <w:pStyle w:val="AATitle"/>
      </w:pPr>
      <w:r w:rsidRPr="009773EA">
        <w:t>Seven</w:t>
      </w:r>
      <w:r w:rsidR="007F3540" w:rsidRPr="009773EA">
        <w:t>th session</w:t>
      </w:r>
    </w:p>
    <w:p w14:paraId="58132CAF" w14:textId="7E7FA6B0" w:rsidR="007F3540" w:rsidRPr="009773EA" w:rsidRDefault="00486DAE" w:rsidP="00195A9B">
      <w:pPr>
        <w:pStyle w:val="AATitle"/>
        <w:rPr>
          <w:b w:val="0"/>
          <w:lang w:eastAsia="ja-JP"/>
        </w:rPr>
      </w:pPr>
      <w:r w:rsidRPr="009773EA">
        <w:rPr>
          <w:b w:val="0"/>
          <w:lang w:eastAsia="ja-JP"/>
        </w:rPr>
        <w:t>Paris</w:t>
      </w:r>
      <w:r w:rsidR="007F3540" w:rsidRPr="009773EA">
        <w:rPr>
          <w:b w:val="0"/>
          <w:lang w:eastAsia="ja-JP"/>
        </w:rPr>
        <w:t xml:space="preserve">, </w:t>
      </w:r>
      <w:r w:rsidR="009D28BC" w:rsidRPr="009773EA">
        <w:rPr>
          <w:b w:val="0"/>
          <w:lang w:eastAsia="ja-JP"/>
        </w:rPr>
        <w:t>29 April</w:t>
      </w:r>
      <w:r w:rsidR="009E78C3" w:rsidRPr="009773EA">
        <w:rPr>
          <w:b w:val="0"/>
          <w:lang w:eastAsia="ja-JP"/>
        </w:rPr>
        <w:t>–</w:t>
      </w:r>
      <w:r w:rsidR="00351B05" w:rsidRPr="009773EA">
        <w:rPr>
          <w:b w:val="0"/>
          <w:lang w:eastAsia="ja-JP"/>
        </w:rPr>
        <w:t>4</w:t>
      </w:r>
      <w:r w:rsidR="007F3540" w:rsidRPr="009773EA">
        <w:rPr>
          <w:b w:val="0"/>
          <w:lang w:eastAsia="ja-JP"/>
        </w:rPr>
        <w:t xml:space="preserve"> Ma</w:t>
      </w:r>
      <w:r w:rsidR="009D28BC" w:rsidRPr="009773EA">
        <w:rPr>
          <w:b w:val="0"/>
          <w:lang w:eastAsia="ja-JP"/>
        </w:rPr>
        <w:t>y</w:t>
      </w:r>
      <w:r w:rsidR="007F3540" w:rsidRPr="009773EA">
        <w:rPr>
          <w:b w:val="0"/>
          <w:lang w:eastAsia="ja-JP"/>
        </w:rPr>
        <w:t xml:space="preserve"> </w:t>
      </w:r>
      <w:r w:rsidR="009D28BC" w:rsidRPr="009773EA">
        <w:rPr>
          <w:b w:val="0"/>
          <w:lang w:eastAsia="ja-JP"/>
        </w:rPr>
        <w:t>201</w:t>
      </w:r>
      <w:r w:rsidR="00B46611" w:rsidRPr="009773EA">
        <w:rPr>
          <w:b w:val="0"/>
          <w:lang w:eastAsia="ja-JP"/>
        </w:rPr>
        <w:t>9</w:t>
      </w:r>
    </w:p>
    <w:p w14:paraId="789A70E4" w14:textId="50782172" w:rsidR="00BD7DF8" w:rsidRPr="009773EA" w:rsidRDefault="00CA6FB6" w:rsidP="00195A9B">
      <w:pPr>
        <w:pStyle w:val="AATitle"/>
        <w:rPr>
          <w:b w:val="0"/>
        </w:rPr>
      </w:pPr>
      <w:r w:rsidRPr="009773EA">
        <w:rPr>
          <w:b w:val="0"/>
        </w:rPr>
        <w:t xml:space="preserve">Item 2 </w:t>
      </w:r>
      <w:r w:rsidR="00BD7DF8" w:rsidRPr="009773EA">
        <w:rPr>
          <w:b w:val="0"/>
        </w:rPr>
        <w:t>(a) of the provisional agenda</w:t>
      </w:r>
      <w:r w:rsidR="00BD7DF8" w:rsidRPr="009773EA">
        <w:rPr>
          <w:rStyle w:val="FootnoteReference"/>
          <w:b w:val="0"/>
          <w:vertAlign w:val="baseline"/>
        </w:rPr>
        <w:footnoteReference w:customMarkFollows="1" w:id="2"/>
        <w:t>*</w:t>
      </w:r>
    </w:p>
    <w:p w14:paraId="3D826D49" w14:textId="107DB327" w:rsidR="00BD7DF8" w:rsidRPr="009773EA" w:rsidRDefault="00BD7DF8" w:rsidP="00195A9B">
      <w:pPr>
        <w:pStyle w:val="AATitle2"/>
      </w:pPr>
      <w:r w:rsidRPr="009773EA">
        <w:t xml:space="preserve">Organizational matters: adoption of the agenda </w:t>
      </w:r>
      <w:r w:rsidR="009773EA">
        <w:br/>
      </w:r>
      <w:r w:rsidRPr="009773EA">
        <w:t>and organization of work</w:t>
      </w:r>
    </w:p>
    <w:p w14:paraId="4FA76F46" w14:textId="77777777" w:rsidR="00BD7DF8" w:rsidRPr="009773EA" w:rsidRDefault="00BD7DF8" w:rsidP="00195A9B">
      <w:pPr>
        <w:pStyle w:val="BBTitle"/>
      </w:pPr>
      <w:r w:rsidRPr="009773EA">
        <w:t>Annotations to the provisional agenda</w:t>
      </w:r>
    </w:p>
    <w:p w14:paraId="5E2141C2" w14:textId="77777777" w:rsidR="008A7020" w:rsidRPr="009773EA" w:rsidRDefault="008A7020" w:rsidP="00195A9B">
      <w:pPr>
        <w:pStyle w:val="CH2"/>
        <w:ind w:left="1248" w:hanging="624"/>
        <w:rPr>
          <w:rFonts w:eastAsia="Gulim"/>
          <w:lang w:eastAsia="x-none"/>
        </w:rPr>
      </w:pPr>
      <w:r w:rsidRPr="009773EA">
        <w:rPr>
          <w:lang w:eastAsia="x-none"/>
        </w:rPr>
        <w:t>Item 1</w:t>
      </w:r>
    </w:p>
    <w:p w14:paraId="3CE49B13" w14:textId="77777777" w:rsidR="008A7020" w:rsidRPr="009773EA" w:rsidRDefault="008A7020" w:rsidP="00195A9B">
      <w:pPr>
        <w:pStyle w:val="CH2"/>
        <w:ind w:left="1248" w:hanging="624"/>
        <w:rPr>
          <w:lang w:eastAsia="x-none"/>
        </w:rPr>
      </w:pPr>
      <w:r w:rsidRPr="009773EA">
        <w:rPr>
          <w:lang w:eastAsia="x-none"/>
        </w:rPr>
        <w:t>Opening of the session</w:t>
      </w:r>
    </w:p>
    <w:p w14:paraId="291DFB73" w14:textId="14634BCA" w:rsidR="008A7020" w:rsidRPr="009773EA" w:rsidRDefault="008A7020" w:rsidP="000741A7">
      <w:pPr>
        <w:pStyle w:val="Normalnumber"/>
        <w:numPr>
          <w:ilvl w:val="0"/>
          <w:numId w:val="24"/>
        </w:numPr>
        <w:tabs>
          <w:tab w:val="clear" w:pos="567"/>
        </w:tabs>
        <w:rPr>
          <w:lang w:val="en-US"/>
        </w:rPr>
      </w:pPr>
      <w:r w:rsidRPr="009773EA">
        <w:rPr>
          <w:lang w:val="en-US"/>
        </w:rPr>
        <w:t>The seventh session of the Plenary of the Intergovernmental Science-Policy Platform on Biodiversity and Ecosystem Services (IPBES) will be held in Paris from 29 April to 4 May 2019. T</w:t>
      </w:r>
      <w:r w:rsidR="00876868">
        <w:rPr>
          <w:lang w:val="en-US"/>
        </w:rPr>
        <w:t>he </w:t>
      </w:r>
      <w:r w:rsidRPr="009773EA">
        <w:rPr>
          <w:lang w:val="en-US"/>
        </w:rPr>
        <w:t xml:space="preserve">session will </w:t>
      </w:r>
      <w:r w:rsidR="00525B48">
        <w:rPr>
          <w:lang w:val="en-US"/>
        </w:rPr>
        <w:t>begin</w:t>
      </w:r>
      <w:r w:rsidRPr="009773EA">
        <w:rPr>
          <w:lang w:val="en-US"/>
        </w:rPr>
        <w:t xml:space="preserve"> at 10 a.m. on Monday, 29 April 2019. </w:t>
      </w:r>
    </w:p>
    <w:p w14:paraId="7E44328E" w14:textId="1F452733" w:rsidR="008A7020" w:rsidRPr="009773EA" w:rsidRDefault="008A7020" w:rsidP="000741A7">
      <w:pPr>
        <w:pStyle w:val="Normalnumber"/>
        <w:numPr>
          <w:ilvl w:val="0"/>
          <w:numId w:val="24"/>
        </w:numPr>
        <w:tabs>
          <w:tab w:val="clear" w:pos="567"/>
        </w:tabs>
        <w:rPr>
          <w:lang w:val="en-US"/>
        </w:rPr>
      </w:pPr>
      <w:r w:rsidRPr="009773EA">
        <w:rPr>
          <w:lang w:val="en-US"/>
        </w:rPr>
        <w:t xml:space="preserve">Welcoming remarks </w:t>
      </w:r>
      <w:r w:rsidR="00573B72" w:rsidRPr="009773EA">
        <w:rPr>
          <w:lang w:val="en-US"/>
        </w:rPr>
        <w:t xml:space="preserve">are expected to </w:t>
      </w:r>
      <w:r w:rsidRPr="009773EA">
        <w:rPr>
          <w:lang w:val="en-US"/>
        </w:rPr>
        <w:t>be delivered by the Chair of IPBES; the Executive Secretary of IPBES; the Director</w:t>
      </w:r>
      <w:r w:rsidR="002403C1" w:rsidRPr="009773EA">
        <w:rPr>
          <w:lang w:val="en-US"/>
        </w:rPr>
        <w:t>-General</w:t>
      </w:r>
      <w:r w:rsidRPr="009773EA">
        <w:rPr>
          <w:lang w:val="en-US"/>
        </w:rPr>
        <w:t xml:space="preserve"> of the </w:t>
      </w:r>
      <w:r w:rsidR="002403C1" w:rsidRPr="009773EA">
        <w:rPr>
          <w:lang w:val="en-US"/>
        </w:rPr>
        <w:t>United Nations Educational, Scientific and Cultural Organization (UNESCO)</w:t>
      </w:r>
      <w:r w:rsidRPr="009773EA">
        <w:rPr>
          <w:lang w:val="en-US"/>
        </w:rPr>
        <w:t xml:space="preserve">, speaking also on behalf of the </w:t>
      </w:r>
      <w:r w:rsidR="002403C1" w:rsidRPr="009773EA">
        <w:rPr>
          <w:lang w:val="en-US"/>
        </w:rPr>
        <w:t xml:space="preserve">United Nations Environment </w:t>
      </w:r>
      <w:proofErr w:type="spellStart"/>
      <w:r w:rsidR="002403C1" w:rsidRPr="009773EA">
        <w:rPr>
          <w:lang w:val="en-US"/>
        </w:rPr>
        <w:t>Programme</w:t>
      </w:r>
      <w:proofErr w:type="spellEnd"/>
      <w:r w:rsidR="00106ED9" w:rsidRPr="009773EA">
        <w:rPr>
          <w:lang w:val="en-US"/>
        </w:rPr>
        <w:t xml:space="preserve"> (UNEP)</w:t>
      </w:r>
      <w:r w:rsidR="002403C1" w:rsidRPr="009773EA">
        <w:rPr>
          <w:lang w:val="en-US"/>
        </w:rPr>
        <w:t xml:space="preserve">, the </w:t>
      </w:r>
      <w:r w:rsidRPr="009773EA">
        <w:rPr>
          <w:lang w:val="en-US"/>
        </w:rPr>
        <w:t xml:space="preserve">Food and Agriculture Organization of the United Nations (FAO), </w:t>
      </w:r>
      <w:r w:rsidR="002403C1" w:rsidRPr="009773EA">
        <w:rPr>
          <w:lang w:val="en-US"/>
        </w:rPr>
        <w:t xml:space="preserve">and </w:t>
      </w:r>
      <w:r w:rsidRPr="009773EA">
        <w:rPr>
          <w:lang w:val="en-US"/>
        </w:rPr>
        <w:t xml:space="preserve">the United Nations Development </w:t>
      </w:r>
      <w:proofErr w:type="spellStart"/>
      <w:r w:rsidRPr="009773EA">
        <w:rPr>
          <w:lang w:val="en-US"/>
        </w:rPr>
        <w:t>Programme</w:t>
      </w:r>
      <w:proofErr w:type="spellEnd"/>
      <w:r w:rsidRPr="009773EA">
        <w:rPr>
          <w:lang w:val="en-US"/>
        </w:rPr>
        <w:t xml:space="preserve"> (UNDP); and a representative of the Government of France</w:t>
      </w:r>
      <w:r w:rsidR="00573B72" w:rsidRPr="009773EA">
        <w:rPr>
          <w:lang w:val="en-US"/>
        </w:rPr>
        <w:t>, among other dignitaries</w:t>
      </w:r>
      <w:r w:rsidRPr="009773EA">
        <w:rPr>
          <w:lang w:val="en-US"/>
        </w:rPr>
        <w:t>. Regional consultations and a stakeholders’ day will be held on 28 April 2019.</w:t>
      </w:r>
    </w:p>
    <w:p w14:paraId="1954723E" w14:textId="77777777" w:rsidR="008A7020" w:rsidRPr="009773EA" w:rsidRDefault="008A7020" w:rsidP="00195A9B">
      <w:pPr>
        <w:pStyle w:val="CH2"/>
        <w:ind w:left="1248" w:hanging="624"/>
        <w:rPr>
          <w:lang w:eastAsia="x-none"/>
        </w:rPr>
      </w:pPr>
      <w:r w:rsidRPr="009773EA">
        <w:rPr>
          <w:lang w:eastAsia="x-none"/>
        </w:rPr>
        <w:t>Item 2</w:t>
      </w:r>
    </w:p>
    <w:p w14:paraId="57AF635A" w14:textId="77777777" w:rsidR="008A7020" w:rsidRPr="009773EA" w:rsidRDefault="008A7020" w:rsidP="00195A9B">
      <w:pPr>
        <w:pStyle w:val="CH2"/>
        <w:ind w:left="1248" w:hanging="624"/>
        <w:rPr>
          <w:lang w:eastAsia="ko-KR"/>
        </w:rPr>
      </w:pPr>
      <w:r w:rsidRPr="009773EA">
        <w:t>Organizational matters</w:t>
      </w:r>
    </w:p>
    <w:p w14:paraId="7E8361B0" w14:textId="77777777" w:rsidR="008A7020" w:rsidRPr="009773EA" w:rsidRDefault="008A7020" w:rsidP="000741A7">
      <w:pPr>
        <w:pStyle w:val="Normalnumber"/>
        <w:numPr>
          <w:ilvl w:val="0"/>
          <w:numId w:val="24"/>
        </w:numPr>
        <w:tabs>
          <w:tab w:val="clear" w:pos="567"/>
        </w:tabs>
        <w:rPr>
          <w:lang w:val="en-US"/>
        </w:rPr>
      </w:pPr>
      <w:r w:rsidRPr="009773EA">
        <w:rPr>
          <w:lang w:val="en-US"/>
        </w:rPr>
        <w:t xml:space="preserve">The rules of procedure for the Plenary of the Platform, as adopted by the Plenary in its decision IPBES-1/1 and amended by the Plenary in its decision IPBES-2/1, will govern the seventh session of the Plenary. </w:t>
      </w:r>
    </w:p>
    <w:p w14:paraId="11478FA8" w14:textId="77777777" w:rsidR="008A7020" w:rsidRPr="009773EA" w:rsidRDefault="008A7020" w:rsidP="00195A9B">
      <w:pPr>
        <w:pStyle w:val="CH3"/>
        <w:keepNext w:val="0"/>
        <w:keepLines w:val="0"/>
      </w:pPr>
      <w:r w:rsidRPr="009773EA">
        <w:tab/>
        <w:t>(a)</w:t>
      </w:r>
      <w:r w:rsidRPr="009773EA">
        <w:tab/>
        <w:t>Adoption of the agenda and organization of work</w:t>
      </w:r>
    </w:p>
    <w:p w14:paraId="015ED71C" w14:textId="25E5D500" w:rsidR="008A7020" w:rsidRPr="009773EA" w:rsidRDefault="008A7020" w:rsidP="000741A7">
      <w:pPr>
        <w:pStyle w:val="Normalnumber"/>
        <w:numPr>
          <w:ilvl w:val="0"/>
          <w:numId w:val="24"/>
        </w:numPr>
        <w:tabs>
          <w:tab w:val="clear" w:pos="567"/>
        </w:tabs>
        <w:rPr>
          <w:lang w:val="en-US"/>
        </w:rPr>
      </w:pPr>
      <w:r w:rsidRPr="009773EA">
        <w:rPr>
          <w:lang w:val="en-US"/>
        </w:rPr>
        <w:t xml:space="preserve">The Plenary may wish to adopt the agenda </w:t>
      </w:r>
      <w:proofErr w:type="gramStart"/>
      <w:r w:rsidRPr="009773EA">
        <w:rPr>
          <w:lang w:val="en-US"/>
        </w:rPr>
        <w:t>on the basis of</w:t>
      </w:r>
      <w:proofErr w:type="gramEnd"/>
      <w:r w:rsidRPr="009773EA">
        <w:rPr>
          <w:lang w:val="en-US"/>
        </w:rPr>
        <w:t xml:space="preserve"> the provisional agenda (IPBES/</w:t>
      </w:r>
      <w:r w:rsidRPr="005D513F">
        <w:rPr>
          <w:lang w:val="en-US"/>
        </w:rPr>
        <w:t>7/</w:t>
      </w:r>
      <w:r w:rsidRPr="002C090F">
        <w:rPr>
          <w:lang w:val="en-US"/>
        </w:rPr>
        <w:t>1</w:t>
      </w:r>
      <w:r w:rsidR="008F14F0" w:rsidRPr="00084CC9">
        <w:rPr>
          <w:lang w:val="en-US"/>
        </w:rPr>
        <w:t>/Rev.1</w:t>
      </w:r>
      <w:r w:rsidRPr="005D513F">
        <w:rPr>
          <w:lang w:val="en-US"/>
        </w:rPr>
        <w:t>).</w:t>
      </w:r>
      <w:r w:rsidRPr="009773EA">
        <w:rPr>
          <w:lang w:val="en-US"/>
        </w:rPr>
        <w:t xml:space="preserve"> </w:t>
      </w:r>
    </w:p>
    <w:p w14:paraId="2E6EEDB1" w14:textId="754A2A88" w:rsidR="008A7020" w:rsidRPr="009773EA" w:rsidRDefault="008A7020" w:rsidP="000741A7">
      <w:pPr>
        <w:pStyle w:val="Normalnumber"/>
        <w:numPr>
          <w:ilvl w:val="0"/>
          <w:numId w:val="24"/>
        </w:numPr>
        <w:tabs>
          <w:tab w:val="clear" w:pos="567"/>
        </w:tabs>
        <w:rPr>
          <w:lang w:val="en-US"/>
        </w:rPr>
      </w:pPr>
      <w:r w:rsidRPr="009773EA">
        <w:rPr>
          <w:lang w:val="en-US"/>
        </w:rPr>
        <w:t xml:space="preserve">It is suggested that deliberations take place in the form of plenary meetings. When deemed necessary, however, the Plenary may wish to establish working groups and contact groups to discuss specific matters. The Plenary may wish to establish, at this seventh session, two working groups and </w:t>
      </w:r>
      <w:r w:rsidR="00612A4F" w:rsidRPr="009773EA">
        <w:rPr>
          <w:lang w:val="en-US"/>
        </w:rPr>
        <w:t>a contact group</w:t>
      </w:r>
      <w:r w:rsidRPr="009773EA">
        <w:rPr>
          <w:lang w:val="en-US"/>
        </w:rPr>
        <w:t xml:space="preserve">, as detailed below.  </w:t>
      </w:r>
    </w:p>
    <w:p w14:paraId="70A172B2" w14:textId="28AC8A9F" w:rsidR="008A7020" w:rsidRPr="009773EA" w:rsidRDefault="00BB6700" w:rsidP="000741A7">
      <w:pPr>
        <w:pStyle w:val="Normalnumber"/>
        <w:numPr>
          <w:ilvl w:val="0"/>
          <w:numId w:val="24"/>
        </w:numPr>
        <w:tabs>
          <w:tab w:val="clear" w:pos="567"/>
        </w:tabs>
        <w:rPr>
          <w:lang w:val="en-US"/>
        </w:rPr>
      </w:pPr>
      <w:r w:rsidRPr="009773EA">
        <w:rPr>
          <w:lang w:val="en-US"/>
        </w:rPr>
        <w:t>T</w:t>
      </w:r>
      <w:r w:rsidR="008A7020" w:rsidRPr="009773EA">
        <w:rPr>
          <w:lang w:val="en-US"/>
        </w:rPr>
        <w:t>he Plenary may wish to establish a working group to consider item 6 on the global assessment of biodiversity and ecosystem services</w:t>
      </w:r>
      <w:r w:rsidR="00612A4F" w:rsidRPr="009773EA">
        <w:rPr>
          <w:lang w:val="en-US"/>
        </w:rPr>
        <w:t>,</w:t>
      </w:r>
      <w:r w:rsidR="008A7020" w:rsidRPr="009773EA">
        <w:rPr>
          <w:lang w:val="en-US"/>
        </w:rPr>
        <w:t xml:space="preserve"> and a working group to consider </w:t>
      </w:r>
      <w:r w:rsidR="00612A4F" w:rsidRPr="009773EA">
        <w:rPr>
          <w:lang w:val="en-US"/>
        </w:rPr>
        <w:t xml:space="preserve">item 8 on the review of the Platform </w:t>
      </w:r>
      <w:proofErr w:type="gramStart"/>
      <w:r w:rsidR="00612A4F" w:rsidRPr="009773EA">
        <w:rPr>
          <w:lang w:val="en-US"/>
        </w:rPr>
        <w:t>at the conclusion of</w:t>
      </w:r>
      <w:proofErr w:type="gramEnd"/>
      <w:r w:rsidR="00612A4F" w:rsidRPr="009773EA">
        <w:rPr>
          <w:lang w:val="en-US"/>
        </w:rPr>
        <w:t xml:space="preserve"> its first work </w:t>
      </w:r>
      <w:proofErr w:type="spellStart"/>
      <w:r w:rsidR="00612A4F" w:rsidRPr="009773EA">
        <w:rPr>
          <w:lang w:val="en-US"/>
        </w:rPr>
        <w:t>programme</w:t>
      </w:r>
      <w:proofErr w:type="spellEnd"/>
      <w:r w:rsidR="00612A4F" w:rsidRPr="009773EA">
        <w:rPr>
          <w:lang w:val="en-US"/>
        </w:rPr>
        <w:t xml:space="preserve"> and </w:t>
      </w:r>
      <w:r w:rsidR="008A7020" w:rsidRPr="009773EA">
        <w:rPr>
          <w:lang w:val="en-US"/>
        </w:rPr>
        <w:t xml:space="preserve">item 9 on the next work </w:t>
      </w:r>
      <w:proofErr w:type="spellStart"/>
      <w:r w:rsidR="008A7020" w:rsidRPr="009773EA">
        <w:rPr>
          <w:lang w:val="en-US"/>
        </w:rPr>
        <w:t>programme</w:t>
      </w:r>
      <w:proofErr w:type="spellEnd"/>
      <w:r w:rsidR="008A7020" w:rsidRPr="009773EA">
        <w:rPr>
          <w:lang w:val="en-US"/>
        </w:rPr>
        <w:t xml:space="preserve"> of the Platform. </w:t>
      </w:r>
      <w:r w:rsidR="00612A4F" w:rsidRPr="009773EA">
        <w:rPr>
          <w:lang w:val="en-US"/>
        </w:rPr>
        <w:t xml:space="preserve">Due to time constraints it will be necessary to hold a limited number of </w:t>
      </w:r>
      <w:r w:rsidR="00F17BDD" w:rsidRPr="009773EA">
        <w:rPr>
          <w:lang w:val="en-US"/>
        </w:rPr>
        <w:t xml:space="preserve">meetings </w:t>
      </w:r>
      <w:r w:rsidR="00612A4F" w:rsidRPr="009773EA">
        <w:rPr>
          <w:lang w:val="en-US"/>
        </w:rPr>
        <w:t>of these two working groups</w:t>
      </w:r>
      <w:r w:rsidR="003010E2" w:rsidRPr="009773EA">
        <w:rPr>
          <w:lang w:val="en-US"/>
        </w:rPr>
        <w:t xml:space="preserve"> in parallel</w:t>
      </w:r>
      <w:r w:rsidR="00612A4F" w:rsidRPr="009773EA">
        <w:rPr>
          <w:lang w:val="en-US"/>
        </w:rPr>
        <w:t xml:space="preserve">. </w:t>
      </w:r>
      <w:r w:rsidR="007A34A8" w:rsidRPr="009773EA">
        <w:rPr>
          <w:lang w:val="en-US"/>
        </w:rPr>
        <w:t>The second w</w:t>
      </w:r>
      <w:r w:rsidR="00612A4F" w:rsidRPr="009773EA">
        <w:rPr>
          <w:lang w:val="en-US"/>
        </w:rPr>
        <w:t>orking group</w:t>
      </w:r>
      <w:r w:rsidR="0057007F" w:rsidRPr="009773EA">
        <w:rPr>
          <w:lang w:val="en-US"/>
        </w:rPr>
        <w:t xml:space="preserve"> is expected to</w:t>
      </w:r>
      <w:r w:rsidR="008A7020" w:rsidRPr="009773EA">
        <w:rPr>
          <w:lang w:val="en-US"/>
        </w:rPr>
        <w:t xml:space="preserve"> report to the Plenary </w:t>
      </w:r>
      <w:r w:rsidR="0057007F" w:rsidRPr="009773EA">
        <w:rPr>
          <w:lang w:val="en-US"/>
        </w:rPr>
        <w:t xml:space="preserve">on </w:t>
      </w:r>
      <w:r w:rsidR="008A7020" w:rsidRPr="009773EA">
        <w:rPr>
          <w:lang w:val="en-US"/>
        </w:rPr>
        <w:t xml:space="preserve">item 8 on Wednesday, 1 May 2019, and on item 9 </w:t>
      </w:r>
      <w:r w:rsidR="0057007F" w:rsidRPr="009773EA">
        <w:rPr>
          <w:lang w:val="en-US"/>
        </w:rPr>
        <w:t>on Saturday, 4 May 2019</w:t>
      </w:r>
      <w:r w:rsidR="008A7020" w:rsidRPr="009773EA">
        <w:rPr>
          <w:lang w:val="en-US"/>
        </w:rPr>
        <w:t xml:space="preserve">. In line </w:t>
      </w:r>
      <w:r w:rsidR="008A7020" w:rsidRPr="009773EA">
        <w:rPr>
          <w:lang w:val="en-US"/>
        </w:rPr>
        <w:lastRenderedPageBreak/>
        <w:t xml:space="preserve">with practice at previous sessions of the Plenary, the Plenary may </w:t>
      </w:r>
      <w:r w:rsidR="0057007F" w:rsidRPr="009773EA">
        <w:rPr>
          <w:lang w:val="en-US"/>
        </w:rPr>
        <w:t>also</w:t>
      </w:r>
      <w:r w:rsidR="008A7020" w:rsidRPr="009773EA">
        <w:rPr>
          <w:lang w:val="en-US"/>
        </w:rPr>
        <w:t xml:space="preserve"> wish to establish a contact group on item 7 on financial and budgetary arrangements for the Platform.</w:t>
      </w:r>
      <w:r w:rsidR="008A7020" w:rsidRPr="009773EA">
        <w:rPr>
          <w:color w:val="000000"/>
          <w:lang w:val="en-US"/>
        </w:rPr>
        <w:t xml:space="preserve"> </w:t>
      </w:r>
    </w:p>
    <w:p w14:paraId="7CBA025F" w14:textId="77777777" w:rsidR="008A7020" w:rsidRPr="009773EA" w:rsidRDefault="008A7020" w:rsidP="000741A7">
      <w:pPr>
        <w:pStyle w:val="Normalnumber"/>
        <w:numPr>
          <w:ilvl w:val="0"/>
          <w:numId w:val="24"/>
        </w:numPr>
        <w:tabs>
          <w:tab w:val="clear" w:pos="567"/>
        </w:tabs>
        <w:rPr>
          <w:lang w:val="en-US"/>
        </w:rPr>
      </w:pPr>
      <w:r w:rsidRPr="009773EA">
        <w:rPr>
          <w:color w:val="000000"/>
          <w:lang w:val="en-US"/>
        </w:rPr>
        <w:t xml:space="preserve">It is further suggested that meetings be held from 10 a.m. to 1 p.m. and from 3 p.m. to 6 p.m. each day. The Bureau suggests that it will be necessary to hold evening meetings from 7.30 p.m. to 10.30 p.m. to ensure that the agenda </w:t>
      </w:r>
      <w:r w:rsidRPr="009773EA">
        <w:rPr>
          <w:lang w:val="en-US"/>
        </w:rPr>
        <w:t>is</w:t>
      </w:r>
      <w:r w:rsidRPr="009773EA">
        <w:rPr>
          <w:color w:val="000000"/>
          <w:lang w:val="en-US"/>
        </w:rPr>
        <w:t xml:space="preserve"> fully addressed during the week. </w:t>
      </w:r>
    </w:p>
    <w:p w14:paraId="06F9E7BB" w14:textId="2F4E6654" w:rsidR="008A7020" w:rsidRPr="009773EA" w:rsidRDefault="008A7020" w:rsidP="000741A7">
      <w:pPr>
        <w:pStyle w:val="Normalnumber"/>
        <w:numPr>
          <w:ilvl w:val="0"/>
          <w:numId w:val="24"/>
        </w:numPr>
        <w:tabs>
          <w:tab w:val="clear" w:pos="567"/>
        </w:tabs>
        <w:rPr>
          <w:lang w:val="en-US"/>
        </w:rPr>
      </w:pPr>
      <w:r w:rsidRPr="009773EA">
        <w:rPr>
          <w:color w:val="000000"/>
          <w:lang w:val="en-US"/>
        </w:rPr>
        <w:t xml:space="preserve">A </w:t>
      </w:r>
      <w:r w:rsidRPr="009773EA">
        <w:rPr>
          <w:lang w:val="en-US"/>
        </w:rPr>
        <w:t>proposal</w:t>
      </w:r>
      <w:r w:rsidRPr="009773EA">
        <w:rPr>
          <w:color w:val="000000"/>
          <w:lang w:val="en-US"/>
        </w:rPr>
        <w:t xml:space="preserve"> on how the Plenary may wish to organize its work has been developed, based on the practice at </w:t>
      </w:r>
      <w:r w:rsidRPr="009773EA">
        <w:rPr>
          <w:lang w:val="en-US"/>
        </w:rPr>
        <w:t>previous sessions</w:t>
      </w:r>
      <w:r w:rsidRPr="009773EA">
        <w:rPr>
          <w:color w:val="000000"/>
          <w:lang w:val="en-US"/>
        </w:rPr>
        <w:t xml:space="preserve"> of the Plenary (see annex I), and a list of documents </w:t>
      </w:r>
      <w:r w:rsidR="00207FCF" w:rsidRPr="009773EA">
        <w:rPr>
          <w:color w:val="000000"/>
          <w:lang w:val="en-US"/>
        </w:rPr>
        <w:t>is</w:t>
      </w:r>
      <w:r w:rsidRPr="009773EA">
        <w:rPr>
          <w:color w:val="000000"/>
          <w:lang w:val="en-US"/>
        </w:rPr>
        <w:t xml:space="preserve"> </w:t>
      </w:r>
      <w:r w:rsidR="00F17BDD" w:rsidRPr="009773EA">
        <w:rPr>
          <w:color w:val="000000"/>
          <w:lang w:val="en-US"/>
        </w:rPr>
        <w:t xml:space="preserve">also </w:t>
      </w:r>
      <w:proofErr w:type="gramStart"/>
      <w:r w:rsidRPr="009773EA">
        <w:rPr>
          <w:color w:val="000000"/>
          <w:lang w:val="en-US"/>
        </w:rPr>
        <w:t>provided</w:t>
      </w:r>
      <w:r w:rsidR="00F17BDD" w:rsidRPr="009773EA">
        <w:rPr>
          <w:color w:val="000000"/>
          <w:lang w:val="en-US"/>
        </w:rPr>
        <w:t>(</w:t>
      </w:r>
      <w:proofErr w:type="gramEnd"/>
      <w:r w:rsidRPr="009773EA">
        <w:rPr>
          <w:color w:val="000000"/>
          <w:lang w:val="en-US"/>
        </w:rPr>
        <w:t>annex II</w:t>
      </w:r>
      <w:r w:rsidR="00F17BDD" w:rsidRPr="009773EA">
        <w:rPr>
          <w:color w:val="000000"/>
          <w:lang w:val="en-US"/>
        </w:rPr>
        <w:t>)</w:t>
      </w:r>
      <w:r w:rsidRPr="009773EA">
        <w:rPr>
          <w:color w:val="000000"/>
          <w:lang w:val="en-US"/>
        </w:rPr>
        <w:t xml:space="preserve">. The proposal includes the allocation of time and tasks to working and contact groups that the Plenary may wish to establish. </w:t>
      </w:r>
    </w:p>
    <w:p w14:paraId="3C3BB618" w14:textId="2466D41F" w:rsidR="008A7020" w:rsidRPr="009773EA" w:rsidRDefault="008A7020" w:rsidP="000741A7">
      <w:pPr>
        <w:pStyle w:val="Normalnumber"/>
        <w:numPr>
          <w:ilvl w:val="0"/>
          <w:numId w:val="24"/>
        </w:numPr>
        <w:tabs>
          <w:tab w:val="clear" w:pos="567"/>
        </w:tabs>
        <w:rPr>
          <w:lang w:val="en-US"/>
        </w:rPr>
      </w:pPr>
      <w:r w:rsidRPr="009773EA">
        <w:rPr>
          <w:color w:val="000000"/>
          <w:lang w:val="en-US"/>
        </w:rPr>
        <w:t>Simultaneous interpretation into the six official languages of the United Nations will be provided for all the plenary meetings and meetings of working groups</w:t>
      </w:r>
      <w:r w:rsidR="00376F2F" w:rsidRPr="009773EA">
        <w:rPr>
          <w:color w:val="000000"/>
          <w:lang w:val="en-US"/>
        </w:rPr>
        <w:t xml:space="preserve"> set out in annex I</w:t>
      </w:r>
      <w:r w:rsidRPr="009773EA">
        <w:rPr>
          <w:color w:val="000000"/>
          <w:lang w:val="en-US"/>
        </w:rPr>
        <w:t>. Meetings of the contact group will be held in English only</w:t>
      </w:r>
      <w:r w:rsidRPr="009773EA">
        <w:rPr>
          <w:lang w:val="en-US"/>
        </w:rPr>
        <w:t>.</w:t>
      </w:r>
    </w:p>
    <w:p w14:paraId="59C5834B" w14:textId="77777777" w:rsidR="008A7020" w:rsidRPr="009773EA" w:rsidRDefault="008A7020" w:rsidP="00195A9B">
      <w:pPr>
        <w:pStyle w:val="CH3"/>
      </w:pPr>
      <w:r w:rsidRPr="009773EA">
        <w:tab/>
        <w:t>(b)</w:t>
      </w:r>
      <w:r w:rsidRPr="009773EA">
        <w:tab/>
        <w:t>Status of the membership of the Platform</w:t>
      </w:r>
    </w:p>
    <w:p w14:paraId="094AC684" w14:textId="77777777" w:rsidR="008A7020" w:rsidRPr="009773EA" w:rsidRDefault="008A7020" w:rsidP="000741A7">
      <w:pPr>
        <w:pStyle w:val="Normalnumber"/>
        <w:numPr>
          <w:ilvl w:val="0"/>
          <w:numId w:val="24"/>
        </w:numPr>
        <w:tabs>
          <w:tab w:val="clear" w:pos="567"/>
        </w:tabs>
        <w:rPr>
          <w:lang w:val="en-US"/>
        </w:rPr>
      </w:pPr>
      <w:r w:rsidRPr="009773EA">
        <w:rPr>
          <w:lang w:val="en-US"/>
        </w:rPr>
        <w:t>The secretariat will present information on the status of the membership of IPBES. Any State Member of the United Nations that intends to become a member of IPBES is requested to express its intent to the secretariat in an official letter from the appropriate governmental authority.</w:t>
      </w:r>
    </w:p>
    <w:p w14:paraId="14AE6982" w14:textId="77777777" w:rsidR="008A7020" w:rsidRPr="009773EA" w:rsidRDefault="008A7020" w:rsidP="00195A9B">
      <w:pPr>
        <w:pStyle w:val="CH3"/>
      </w:pPr>
      <w:r w:rsidRPr="009773EA">
        <w:tab/>
        <w:t>(c)</w:t>
      </w:r>
      <w:r w:rsidRPr="009773EA">
        <w:tab/>
        <w:t xml:space="preserve">Election of members of the Bureau </w:t>
      </w:r>
    </w:p>
    <w:p w14:paraId="02125282" w14:textId="5574B2A4" w:rsidR="008A7020" w:rsidRPr="009773EA" w:rsidRDefault="008A7020" w:rsidP="000741A7">
      <w:pPr>
        <w:pStyle w:val="Normalnumber"/>
        <w:numPr>
          <w:ilvl w:val="0"/>
          <w:numId w:val="24"/>
        </w:numPr>
        <w:tabs>
          <w:tab w:val="clear" w:pos="567"/>
        </w:tabs>
        <w:rPr>
          <w:lang w:val="en-US" w:eastAsia="ko-KR"/>
        </w:rPr>
      </w:pPr>
      <w:r w:rsidRPr="009773EA">
        <w:rPr>
          <w:lang w:val="en-US" w:eastAsia="ko-KR"/>
        </w:rPr>
        <w:t xml:space="preserve">In accordance with rule 15 of the rules of procedure, the term of office of each member of the Bureau, which </w:t>
      </w:r>
      <w:r w:rsidR="00525B48">
        <w:rPr>
          <w:lang w:val="en-US" w:eastAsia="ko-KR"/>
        </w:rPr>
        <w:t>began</w:t>
      </w:r>
      <w:r w:rsidRPr="009773EA">
        <w:rPr>
          <w:lang w:val="en-US" w:eastAsia="ko-KR"/>
        </w:rPr>
        <w:t xml:space="preserve"> at the end of the fourth session of the Plenary, will end at the close of the seventh session, when the new Bureau is to be elected. </w:t>
      </w:r>
      <w:r w:rsidRPr="009773EA">
        <w:rPr>
          <w:lang w:val="en-US"/>
        </w:rPr>
        <w:t>The</w:t>
      </w:r>
      <w:r w:rsidRPr="009773EA">
        <w:rPr>
          <w:lang w:val="en-US" w:eastAsia="ko-KR"/>
        </w:rPr>
        <w:t xml:space="preserve"> Plenary will therefore be invited to elect a new Bureau, </w:t>
      </w:r>
      <w:r w:rsidRPr="009773EA">
        <w:rPr>
          <w:rFonts w:eastAsia="Calibri"/>
          <w:lang w:eastAsia="ko-KR"/>
        </w:rPr>
        <w:t xml:space="preserve">consisting of </w:t>
      </w:r>
      <w:r w:rsidR="003D6AE7" w:rsidRPr="009773EA">
        <w:rPr>
          <w:rFonts w:eastAsia="Calibri"/>
          <w:lang w:eastAsia="ko-KR"/>
        </w:rPr>
        <w:t>a</w:t>
      </w:r>
      <w:r w:rsidRPr="009773EA">
        <w:rPr>
          <w:rFonts w:eastAsia="Calibri"/>
          <w:lang w:eastAsia="ko-KR"/>
        </w:rPr>
        <w:t xml:space="preserve"> </w:t>
      </w:r>
      <w:r w:rsidR="003D6AE7" w:rsidRPr="009773EA">
        <w:rPr>
          <w:rFonts w:eastAsia="Calibri"/>
          <w:lang w:eastAsia="ko-KR"/>
        </w:rPr>
        <w:t>c</w:t>
      </w:r>
      <w:r w:rsidRPr="009773EA">
        <w:rPr>
          <w:rFonts w:eastAsia="Calibri"/>
          <w:lang w:eastAsia="ko-KR"/>
        </w:rPr>
        <w:t xml:space="preserve">hair, four </w:t>
      </w:r>
      <w:r w:rsidR="003D6AE7" w:rsidRPr="009773EA">
        <w:rPr>
          <w:rFonts w:eastAsia="Calibri"/>
          <w:lang w:eastAsia="ko-KR"/>
        </w:rPr>
        <w:t>v</w:t>
      </w:r>
      <w:r w:rsidRPr="009773EA">
        <w:rPr>
          <w:rFonts w:eastAsia="Calibri"/>
          <w:lang w:eastAsia="ko-KR"/>
        </w:rPr>
        <w:t>ice-</w:t>
      </w:r>
      <w:r w:rsidR="003D6AE7" w:rsidRPr="009773EA">
        <w:rPr>
          <w:rFonts w:eastAsia="Calibri"/>
          <w:lang w:eastAsia="ko-KR"/>
        </w:rPr>
        <w:t>c</w:t>
      </w:r>
      <w:r w:rsidRPr="009773EA">
        <w:rPr>
          <w:rFonts w:eastAsia="Calibri"/>
          <w:lang w:eastAsia="ko-KR"/>
        </w:rPr>
        <w:t xml:space="preserve">hairs and five other officers. The </w:t>
      </w:r>
      <w:r w:rsidR="003D6AE7" w:rsidRPr="009773EA">
        <w:rPr>
          <w:rFonts w:eastAsia="Calibri"/>
          <w:lang w:eastAsia="ko-KR"/>
        </w:rPr>
        <w:t>c</w:t>
      </w:r>
      <w:r w:rsidRPr="009773EA">
        <w:rPr>
          <w:rFonts w:eastAsia="Calibri"/>
          <w:lang w:eastAsia="ko-KR"/>
        </w:rPr>
        <w:t xml:space="preserve">hair and the four </w:t>
      </w:r>
      <w:r w:rsidR="00876868">
        <w:rPr>
          <w:rFonts w:eastAsia="Calibri"/>
          <w:lang w:eastAsia="ko-KR"/>
        </w:rPr>
        <w:br/>
      </w:r>
      <w:r w:rsidR="003D6AE7" w:rsidRPr="009773EA">
        <w:rPr>
          <w:rFonts w:eastAsia="Calibri"/>
          <w:lang w:eastAsia="ko-KR"/>
        </w:rPr>
        <w:t>v</w:t>
      </w:r>
      <w:r w:rsidRPr="009773EA">
        <w:rPr>
          <w:rFonts w:eastAsia="Calibri"/>
          <w:lang w:eastAsia="ko-KR"/>
        </w:rPr>
        <w:t>ice-</w:t>
      </w:r>
      <w:r w:rsidR="003D6AE7" w:rsidRPr="009773EA">
        <w:rPr>
          <w:rFonts w:eastAsia="Calibri"/>
          <w:lang w:eastAsia="ko-KR"/>
        </w:rPr>
        <w:t>c</w:t>
      </w:r>
      <w:r w:rsidRPr="009773EA">
        <w:rPr>
          <w:rFonts w:eastAsia="Calibri"/>
          <w:lang w:eastAsia="ko-KR"/>
        </w:rPr>
        <w:t xml:space="preserve">hairs will be selected </w:t>
      </w:r>
      <w:r w:rsidRPr="009773EA">
        <w:rPr>
          <w:lang w:val="en-US" w:eastAsia="ko-KR"/>
        </w:rPr>
        <w:t xml:space="preserve">with due consideration to their scientific and technical expertise. </w:t>
      </w:r>
      <w:r w:rsidRPr="009773EA">
        <w:rPr>
          <w:lang w:val="en-US"/>
        </w:rPr>
        <w:t>Each of the five United Nations regions is represented by two officers in the Bureau.</w:t>
      </w:r>
    </w:p>
    <w:p w14:paraId="13F3F422" w14:textId="10E0FD73" w:rsidR="008A7020" w:rsidRPr="009773EA" w:rsidRDefault="008A7020" w:rsidP="000741A7">
      <w:pPr>
        <w:pStyle w:val="Normalnumber"/>
        <w:numPr>
          <w:ilvl w:val="0"/>
          <w:numId w:val="24"/>
        </w:numPr>
        <w:tabs>
          <w:tab w:val="clear" w:pos="567"/>
        </w:tabs>
        <w:rPr>
          <w:lang w:val="en-US"/>
        </w:rPr>
      </w:pPr>
      <w:r w:rsidRPr="009773EA">
        <w:rPr>
          <w:lang w:val="en-US"/>
        </w:rPr>
        <w:t xml:space="preserve">In line with rule 22 of the rules of procedure, the secretariat, through </w:t>
      </w:r>
      <w:r w:rsidR="00B81C8B" w:rsidRPr="009773EA">
        <w:rPr>
          <w:lang w:val="en-US"/>
        </w:rPr>
        <w:t>a notification (EM/2018/19 of 12</w:t>
      </w:r>
      <w:r w:rsidRPr="009773EA">
        <w:rPr>
          <w:lang w:val="en-US"/>
        </w:rPr>
        <w:t xml:space="preserve"> September 2018), invited members of IPBES to submit to the secretariat written nominations and</w:t>
      </w:r>
      <w:r w:rsidR="003D6AE7" w:rsidRPr="009773EA">
        <w:rPr>
          <w:lang w:val="en-US"/>
        </w:rPr>
        <w:t xml:space="preserve"> the</w:t>
      </w:r>
      <w:r w:rsidRPr="009773EA">
        <w:rPr>
          <w:lang w:val="en-US"/>
        </w:rPr>
        <w:t xml:space="preserve"> accompanying curricula vitae of nominees to the Bureau by 4 January 2019. The names of </w:t>
      </w:r>
      <w:r w:rsidR="007A34A8" w:rsidRPr="009773EA">
        <w:rPr>
          <w:lang w:val="en-US"/>
        </w:rPr>
        <w:t xml:space="preserve">the </w:t>
      </w:r>
      <w:r w:rsidRPr="009773EA">
        <w:rPr>
          <w:lang w:val="en-US"/>
        </w:rPr>
        <w:t xml:space="preserve">persons nominated and </w:t>
      </w:r>
      <w:r w:rsidR="003D6AE7" w:rsidRPr="009773EA">
        <w:rPr>
          <w:lang w:val="en-US"/>
        </w:rPr>
        <w:t>the</w:t>
      </w:r>
      <w:r w:rsidR="007A34A8" w:rsidRPr="009773EA">
        <w:rPr>
          <w:lang w:val="en-US"/>
        </w:rPr>
        <w:t>ir</w:t>
      </w:r>
      <w:r w:rsidRPr="009773EA">
        <w:rPr>
          <w:lang w:val="en-US"/>
        </w:rPr>
        <w:t xml:space="preserve"> curricula vitae </w:t>
      </w:r>
      <w:r w:rsidR="003D6AE7" w:rsidRPr="009773EA">
        <w:rPr>
          <w:lang w:val="en-US"/>
        </w:rPr>
        <w:t xml:space="preserve">will </w:t>
      </w:r>
      <w:r w:rsidRPr="009773EA">
        <w:rPr>
          <w:lang w:val="en-US"/>
        </w:rPr>
        <w:t xml:space="preserve">be made available to members of IPBES, together with the identity of the region making the nomination, in document </w:t>
      </w:r>
      <w:r w:rsidR="00597050" w:rsidRPr="009773EA">
        <w:t xml:space="preserve">IPBES/7/INF/3 </w:t>
      </w:r>
      <w:r w:rsidRPr="009773EA">
        <w:rPr>
          <w:lang w:val="en-US"/>
        </w:rPr>
        <w:t xml:space="preserve">and on the IPBES website. According to rule 15 of the rules of procedure, members of the Bureau can be </w:t>
      </w:r>
      <w:r w:rsidR="001C04A1">
        <w:rPr>
          <w:lang w:val="en-US"/>
        </w:rPr>
        <w:br/>
      </w:r>
      <w:r w:rsidRPr="009773EA">
        <w:rPr>
          <w:lang w:val="en-US"/>
        </w:rPr>
        <w:t xml:space="preserve">re-elected for one consecutive term. </w:t>
      </w:r>
    </w:p>
    <w:p w14:paraId="10E98AF5" w14:textId="3AAEF936" w:rsidR="008A7020" w:rsidRPr="009773EA" w:rsidRDefault="008A7020" w:rsidP="000741A7">
      <w:pPr>
        <w:pStyle w:val="Normalnumber"/>
        <w:numPr>
          <w:ilvl w:val="0"/>
          <w:numId w:val="24"/>
        </w:numPr>
        <w:tabs>
          <w:tab w:val="clear" w:pos="567"/>
        </w:tabs>
        <w:rPr>
          <w:color w:val="000000"/>
          <w:lang w:val="en-US"/>
        </w:rPr>
      </w:pPr>
      <w:r w:rsidRPr="009773EA">
        <w:t xml:space="preserve">On Saturday, 4 May 2019, the Chair will invite </w:t>
      </w:r>
      <w:r w:rsidRPr="009773EA">
        <w:rPr>
          <w:lang w:val="en-US"/>
        </w:rPr>
        <w:t xml:space="preserve">each </w:t>
      </w:r>
      <w:r w:rsidRPr="009773EA">
        <w:t xml:space="preserve">of the five United Nations regional groups to present their two nominees (one </w:t>
      </w:r>
      <w:r w:rsidR="003D6AE7" w:rsidRPr="009773EA">
        <w:t>v</w:t>
      </w:r>
      <w:r w:rsidRPr="009773EA">
        <w:t>ice-</w:t>
      </w:r>
      <w:r w:rsidR="003D6AE7" w:rsidRPr="009773EA">
        <w:t>c</w:t>
      </w:r>
      <w:r w:rsidRPr="009773EA">
        <w:t>hair</w:t>
      </w:r>
      <w:r w:rsidR="003D6AE7" w:rsidRPr="009773EA">
        <w:t xml:space="preserve"> or c</w:t>
      </w:r>
      <w:r w:rsidRPr="009773EA">
        <w:t xml:space="preserve">hair and one other officer) as candidates for membership of the Bureau. </w:t>
      </w:r>
      <w:r w:rsidRPr="009773EA">
        <w:rPr>
          <w:lang w:val="en-US"/>
        </w:rPr>
        <w:t xml:space="preserve">The Chair will invite the Plenary to elect the Bureau, </w:t>
      </w:r>
      <w:r w:rsidRPr="009773EA">
        <w:rPr>
          <w:rFonts w:eastAsia="Calibri"/>
          <w:lang w:eastAsia="ko-KR"/>
        </w:rPr>
        <w:t xml:space="preserve">consisting of </w:t>
      </w:r>
      <w:r w:rsidR="003D6AE7" w:rsidRPr="009773EA">
        <w:rPr>
          <w:rFonts w:eastAsia="Calibri"/>
          <w:lang w:eastAsia="ko-KR"/>
        </w:rPr>
        <w:t>a c</w:t>
      </w:r>
      <w:r w:rsidRPr="009773EA">
        <w:rPr>
          <w:rFonts w:eastAsia="Calibri"/>
          <w:lang w:eastAsia="ko-KR"/>
        </w:rPr>
        <w:t xml:space="preserve">hair, four </w:t>
      </w:r>
      <w:r w:rsidR="003D6AE7" w:rsidRPr="009773EA">
        <w:rPr>
          <w:rFonts w:eastAsia="Calibri"/>
          <w:lang w:eastAsia="ko-KR"/>
        </w:rPr>
        <w:t>v</w:t>
      </w:r>
      <w:r w:rsidRPr="009773EA">
        <w:rPr>
          <w:rFonts w:eastAsia="Calibri"/>
          <w:lang w:eastAsia="ko-KR"/>
        </w:rPr>
        <w:t>ice-</w:t>
      </w:r>
      <w:r w:rsidR="003D6AE7" w:rsidRPr="009773EA">
        <w:rPr>
          <w:rFonts w:eastAsia="Calibri"/>
          <w:lang w:eastAsia="ko-KR"/>
        </w:rPr>
        <w:t>c</w:t>
      </w:r>
      <w:r w:rsidRPr="009773EA">
        <w:rPr>
          <w:rFonts w:eastAsia="Calibri"/>
          <w:lang w:eastAsia="ko-KR"/>
        </w:rPr>
        <w:t>hairs and five other officers</w:t>
      </w:r>
      <w:r w:rsidRPr="009773EA">
        <w:rPr>
          <w:lang w:val="en-US"/>
        </w:rPr>
        <w:t xml:space="preserve">. </w:t>
      </w:r>
    </w:p>
    <w:p w14:paraId="6A8491DF" w14:textId="128F2479" w:rsidR="008A7020" w:rsidRPr="009773EA" w:rsidRDefault="008A7020" w:rsidP="000741A7">
      <w:pPr>
        <w:pStyle w:val="Normalnumber"/>
        <w:numPr>
          <w:ilvl w:val="0"/>
          <w:numId w:val="24"/>
        </w:numPr>
        <w:tabs>
          <w:tab w:val="clear" w:pos="567"/>
        </w:tabs>
        <w:rPr>
          <w:color w:val="000000"/>
          <w:lang w:val="en-US"/>
        </w:rPr>
      </w:pPr>
      <w:proofErr w:type="gramStart"/>
      <w:r w:rsidRPr="009773EA">
        <w:rPr>
          <w:color w:val="000000"/>
          <w:lang w:val="en-US"/>
        </w:rPr>
        <w:t>With regard to</w:t>
      </w:r>
      <w:proofErr w:type="gramEnd"/>
      <w:r w:rsidRPr="009773EA">
        <w:rPr>
          <w:color w:val="000000"/>
          <w:lang w:val="en-US"/>
        </w:rPr>
        <w:t xml:space="preserve"> the election of the </w:t>
      </w:r>
      <w:r w:rsidR="003D6AE7" w:rsidRPr="009773EA">
        <w:rPr>
          <w:color w:val="000000"/>
          <w:lang w:val="en-US"/>
        </w:rPr>
        <w:t>c</w:t>
      </w:r>
      <w:r w:rsidRPr="009773EA">
        <w:rPr>
          <w:color w:val="000000"/>
          <w:lang w:val="en-US"/>
        </w:rPr>
        <w:t xml:space="preserve">hair, </w:t>
      </w:r>
      <w:r w:rsidR="003D6AE7" w:rsidRPr="009773EA">
        <w:rPr>
          <w:color w:val="000000"/>
          <w:lang w:val="en-US"/>
        </w:rPr>
        <w:t xml:space="preserve">paragraph 3 of </w:t>
      </w:r>
      <w:r w:rsidRPr="009773EA">
        <w:rPr>
          <w:color w:val="000000"/>
          <w:lang w:val="en-US"/>
        </w:rPr>
        <w:t xml:space="preserve">rule 15 states that the </w:t>
      </w:r>
      <w:r w:rsidR="003D6AE7" w:rsidRPr="009773EA">
        <w:rPr>
          <w:color w:val="000000"/>
          <w:lang w:val="en-US"/>
        </w:rPr>
        <w:t>c</w:t>
      </w:r>
      <w:r w:rsidRPr="009773EA">
        <w:rPr>
          <w:color w:val="000000"/>
          <w:lang w:val="en-US"/>
        </w:rPr>
        <w:t xml:space="preserve">hair will be rotated among the five United Nations regions every 3 years without the possibility of re-election as </w:t>
      </w:r>
      <w:r w:rsidR="003D6AE7" w:rsidRPr="009773EA">
        <w:rPr>
          <w:color w:val="000000"/>
          <w:lang w:val="en-US"/>
        </w:rPr>
        <w:t>c</w:t>
      </w:r>
      <w:r w:rsidRPr="009773EA">
        <w:rPr>
          <w:color w:val="000000"/>
          <w:lang w:val="en-US"/>
        </w:rPr>
        <w:t>hair. At the sixth session of the Plenary, the Chair held informal consultations on the matter of rotation. In his report back to the Plenary on the outcome of th</w:t>
      </w:r>
      <w:r w:rsidR="003D6AE7" w:rsidRPr="009773EA">
        <w:rPr>
          <w:color w:val="000000"/>
          <w:lang w:val="en-US"/>
        </w:rPr>
        <w:t>o</w:t>
      </w:r>
      <w:r w:rsidRPr="009773EA">
        <w:rPr>
          <w:color w:val="000000"/>
          <w:lang w:val="en-US"/>
        </w:rPr>
        <w:t xml:space="preserve">se consultations, he said that all the regional groups had reaffirmed the applicability of rule 15 of the rules of procedure for the sessions of the Plenary, which included the provision that the </w:t>
      </w:r>
      <w:r w:rsidR="0055581C" w:rsidRPr="009773EA">
        <w:rPr>
          <w:color w:val="000000"/>
          <w:lang w:val="en-US"/>
        </w:rPr>
        <w:t>c</w:t>
      </w:r>
      <w:r w:rsidRPr="009773EA">
        <w:rPr>
          <w:color w:val="000000"/>
          <w:lang w:val="en-US"/>
        </w:rPr>
        <w:t xml:space="preserve">hair of the Bureau would be rotated among the five United Nations regions every three years without the possibility of re-election as </w:t>
      </w:r>
      <w:r w:rsidR="0055581C" w:rsidRPr="009773EA">
        <w:rPr>
          <w:color w:val="000000"/>
          <w:lang w:val="en-US"/>
        </w:rPr>
        <w:t>c</w:t>
      </w:r>
      <w:r w:rsidRPr="009773EA">
        <w:rPr>
          <w:color w:val="000000"/>
          <w:lang w:val="en-US"/>
        </w:rPr>
        <w:t>hair. While all the regions had acknowledged that applying th</w:t>
      </w:r>
      <w:r w:rsidR="003D6AE7" w:rsidRPr="009773EA">
        <w:rPr>
          <w:color w:val="000000"/>
          <w:lang w:val="en-US"/>
        </w:rPr>
        <w:t>at</w:t>
      </w:r>
      <w:r w:rsidRPr="009773EA">
        <w:rPr>
          <w:color w:val="000000"/>
          <w:lang w:val="en-US"/>
        </w:rPr>
        <w:t xml:space="preserve"> rule on rotation would mean that the next </w:t>
      </w:r>
      <w:r w:rsidR="0055581C" w:rsidRPr="009773EA">
        <w:rPr>
          <w:color w:val="000000"/>
          <w:lang w:val="en-US"/>
        </w:rPr>
        <w:t>c</w:t>
      </w:r>
      <w:r w:rsidRPr="009773EA">
        <w:rPr>
          <w:color w:val="000000"/>
          <w:lang w:val="en-US"/>
        </w:rPr>
        <w:t>hair of IPBES would come from the African region, the Eastern European region or the Latin American and Caribbean region, there had been no consensus on whether the Plenary should decide on the sequence in which the regions would assume the chair. Therefore, the Plenary agreed to continue to apply rule 15 and to reflect that agreement in the report of the session (IPBES/6/15, para</w:t>
      </w:r>
      <w:r w:rsidR="003D6AE7" w:rsidRPr="009773EA">
        <w:rPr>
          <w:color w:val="000000"/>
          <w:lang w:val="en-US"/>
        </w:rPr>
        <w:t>.</w:t>
      </w:r>
      <w:r w:rsidRPr="009773EA">
        <w:rPr>
          <w:color w:val="000000"/>
          <w:lang w:val="en-US"/>
        </w:rPr>
        <w:t xml:space="preserve"> 18).</w:t>
      </w:r>
    </w:p>
    <w:p w14:paraId="7ADD130A" w14:textId="12EBB07C" w:rsidR="008A7020" w:rsidRPr="009773EA" w:rsidRDefault="00B81C8B" w:rsidP="000741A7">
      <w:pPr>
        <w:pStyle w:val="Normalnumber"/>
        <w:numPr>
          <w:ilvl w:val="0"/>
          <w:numId w:val="24"/>
        </w:numPr>
        <w:tabs>
          <w:tab w:val="clear" w:pos="567"/>
        </w:tabs>
      </w:pPr>
      <w:r w:rsidRPr="009773EA">
        <w:rPr>
          <w:lang w:val="en-US"/>
        </w:rPr>
        <w:t xml:space="preserve">In line with </w:t>
      </w:r>
      <w:r w:rsidR="003D6AE7" w:rsidRPr="009773EA">
        <w:rPr>
          <w:lang w:val="en-US"/>
        </w:rPr>
        <w:t xml:space="preserve">paragraph 4 of </w:t>
      </w:r>
      <w:r w:rsidRPr="009773EA">
        <w:rPr>
          <w:lang w:val="en-US"/>
        </w:rPr>
        <w:t xml:space="preserve">rule 15, </w:t>
      </w:r>
      <w:r w:rsidR="0055581C" w:rsidRPr="009773EA">
        <w:rPr>
          <w:lang w:val="en-US"/>
        </w:rPr>
        <w:t xml:space="preserve">each </w:t>
      </w:r>
      <w:r w:rsidR="008A7020" w:rsidRPr="009773EA">
        <w:rPr>
          <w:lang w:val="en-US"/>
        </w:rPr>
        <w:t xml:space="preserve">region may also designate alternates, to be approved by the Plenary, to represent the region at a meeting </w:t>
      </w:r>
      <w:r w:rsidRPr="009773EA">
        <w:rPr>
          <w:lang w:val="en-US"/>
        </w:rPr>
        <w:t xml:space="preserve">of the Bureau </w:t>
      </w:r>
      <w:r w:rsidR="008A7020" w:rsidRPr="009773EA">
        <w:rPr>
          <w:lang w:val="en-US"/>
        </w:rPr>
        <w:t xml:space="preserve">if the Bureau member(s) is/are unable to attend. </w:t>
      </w:r>
    </w:p>
    <w:p w14:paraId="0E307094" w14:textId="017D6EC9" w:rsidR="008A7020" w:rsidRPr="00084CC9" w:rsidRDefault="008A7020" w:rsidP="000741A7">
      <w:pPr>
        <w:pStyle w:val="Normalnumber"/>
        <w:numPr>
          <w:ilvl w:val="0"/>
          <w:numId w:val="24"/>
        </w:numPr>
        <w:tabs>
          <w:tab w:val="clear" w:pos="567"/>
        </w:tabs>
      </w:pPr>
      <w:r w:rsidRPr="009773EA">
        <w:t xml:space="preserve">Information related to the election of </w:t>
      </w:r>
      <w:r w:rsidRPr="002C090F">
        <w:t xml:space="preserve">members of the Bureau is </w:t>
      </w:r>
      <w:r w:rsidR="002C603C" w:rsidRPr="002C090F">
        <w:t xml:space="preserve">set out </w:t>
      </w:r>
      <w:r w:rsidRPr="002C090F">
        <w:t xml:space="preserve">in document IPBES/7/8. Information related to the candidates nominated for election is </w:t>
      </w:r>
      <w:r w:rsidR="002C603C" w:rsidRPr="00084CC9">
        <w:t xml:space="preserve">set out </w:t>
      </w:r>
      <w:r w:rsidRPr="00084CC9">
        <w:t>in document IPBES/7/INF/3.</w:t>
      </w:r>
    </w:p>
    <w:p w14:paraId="1A03878A" w14:textId="7173B1F2" w:rsidR="00525B48" w:rsidRPr="002C090F" w:rsidRDefault="000E0AE9" w:rsidP="00525B48">
      <w:pPr>
        <w:pStyle w:val="CH3"/>
      </w:pPr>
      <w:r w:rsidRPr="00084CC9">
        <w:tab/>
      </w:r>
      <w:r w:rsidR="00525B48" w:rsidRPr="00084CC9">
        <w:t>(d)</w:t>
      </w:r>
      <w:r w:rsidR="00525B48" w:rsidRPr="00084CC9">
        <w:tab/>
        <w:t>Election of alternate members of the Multidisciplinary Expert Panel</w:t>
      </w:r>
      <w:r w:rsidR="00525B48" w:rsidRPr="002C090F">
        <w:t xml:space="preserve"> </w:t>
      </w:r>
    </w:p>
    <w:p w14:paraId="1473783A" w14:textId="7DAF2279" w:rsidR="00525B48" w:rsidRPr="00084CC9" w:rsidRDefault="00525B48" w:rsidP="000741A7">
      <w:pPr>
        <w:pStyle w:val="Normalnumber"/>
        <w:numPr>
          <w:ilvl w:val="0"/>
          <w:numId w:val="24"/>
        </w:numPr>
        <w:tabs>
          <w:tab w:val="clear" w:pos="567"/>
        </w:tabs>
        <w:rPr>
          <w:lang w:val="en-US"/>
        </w:rPr>
      </w:pPr>
      <w:r w:rsidRPr="00084CC9">
        <w:rPr>
          <w:lang w:val="en-US"/>
        </w:rPr>
        <w:t xml:space="preserve">The Plenary will be invited to select, in accordance with rule 31 of the rules of procedure as amended </w:t>
      </w:r>
      <w:r w:rsidR="0057297C" w:rsidRPr="00084CC9">
        <w:rPr>
          <w:lang w:val="en-US"/>
        </w:rPr>
        <w:t>by</w:t>
      </w:r>
      <w:r w:rsidRPr="00084CC9">
        <w:rPr>
          <w:lang w:val="en-US"/>
        </w:rPr>
        <w:t xml:space="preserve"> decision IPBES-2/1, alternates for two members of the Multidisciplinary Expert Panel who have resigned since the sixth session of the Plenary, Ms. Carmen Roldán Chacón (Latin American and Caribbean region) and Ms. Voahangy Raharimalala (African region). In line with rule 29 of the rules of procedure, the alternate</w:t>
      </w:r>
      <w:r w:rsidR="0057297C" w:rsidRPr="00084CC9">
        <w:rPr>
          <w:lang w:val="en-US"/>
        </w:rPr>
        <w:t>s</w:t>
      </w:r>
      <w:r w:rsidRPr="00084CC9">
        <w:rPr>
          <w:lang w:val="en-US"/>
        </w:rPr>
        <w:t xml:space="preserve"> would serve until the end of the mandate of the member</w:t>
      </w:r>
      <w:r w:rsidR="0057297C" w:rsidRPr="00084CC9">
        <w:rPr>
          <w:lang w:val="en-US"/>
        </w:rPr>
        <w:t>s</w:t>
      </w:r>
      <w:r w:rsidRPr="00084CC9">
        <w:rPr>
          <w:lang w:val="en-US"/>
        </w:rPr>
        <w:t xml:space="preserve"> being replaced, that is, from the end of the seventh session until the end of the ninth session of the Plenary. Members of the Panel </w:t>
      </w:r>
      <w:r w:rsidR="0057297C" w:rsidRPr="00084CC9">
        <w:rPr>
          <w:lang w:val="en-US"/>
        </w:rPr>
        <w:t>can be</w:t>
      </w:r>
      <w:r w:rsidRPr="00084CC9">
        <w:rPr>
          <w:lang w:val="en-US"/>
        </w:rPr>
        <w:t xml:space="preserve"> </w:t>
      </w:r>
      <w:r w:rsidR="0057297C" w:rsidRPr="00084CC9">
        <w:rPr>
          <w:lang w:val="en-US"/>
        </w:rPr>
        <w:t xml:space="preserve">re-elected </w:t>
      </w:r>
      <w:r w:rsidRPr="00084CC9">
        <w:rPr>
          <w:lang w:val="en-US"/>
        </w:rPr>
        <w:t>for one consecutive term.</w:t>
      </w:r>
    </w:p>
    <w:p w14:paraId="2CD7FA4D" w14:textId="061A4617" w:rsidR="00525B48" w:rsidRPr="00084CC9" w:rsidRDefault="00525B48" w:rsidP="000741A7">
      <w:pPr>
        <w:pStyle w:val="Normalnumber"/>
        <w:numPr>
          <w:ilvl w:val="0"/>
          <w:numId w:val="24"/>
        </w:numPr>
        <w:tabs>
          <w:tab w:val="clear" w:pos="567"/>
        </w:tabs>
        <w:rPr>
          <w:lang w:val="en-US"/>
        </w:rPr>
      </w:pPr>
      <w:r w:rsidRPr="00084CC9">
        <w:rPr>
          <w:lang w:val="en-US"/>
        </w:rPr>
        <w:t xml:space="preserve">On 5 March 2019, the Executive Secretary invited </w:t>
      </w:r>
      <w:r w:rsidR="00DA17FA" w:rsidRPr="00084CC9">
        <w:rPr>
          <w:lang w:val="en-US"/>
        </w:rPr>
        <w:t xml:space="preserve">members of the Platform from </w:t>
      </w:r>
      <w:r w:rsidRPr="00084CC9">
        <w:rPr>
          <w:lang w:val="en-US"/>
        </w:rPr>
        <w:t>the two regions concerned to submit no</w:t>
      </w:r>
      <w:r w:rsidR="0057297C" w:rsidRPr="00084CC9">
        <w:rPr>
          <w:lang w:val="en-US"/>
        </w:rPr>
        <w:t xml:space="preserve">minations for alternates </w:t>
      </w:r>
      <w:r w:rsidRPr="00084CC9">
        <w:rPr>
          <w:lang w:val="en-US"/>
        </w:rPr>
        <w:t>by 4 April 2019. Information on all the nominations received will be made available in document IPBES/7/INF/22</w:t>
      </w:r>
      <w:r w:rsidR="0057297C" w:rsidRPr="00084CC9">
        <w:rPr>
          <w:lang w:val="en-US"/>
        </w:rPr>
        <w:t xml:space="preserve"> and</w:t>
      </w:r>
      <w:r w:rsidRPr="00084CC9">
        <w:rPr>
          <w:lang w:val="en-US"/>
        </w:rPr>
        <w:t xml:space="preserve"> at </w:t>
      </w:r>
      <w:hyperlink r:id="rId14" w:history="1">
        <w:r w:rsidRPr="00084CC9">
          <w:t>https://www.ipbes.net/nominations/mep/ipbes7</w:t>
        </w:r>
      </w:hyperlink>
      <w:r w:rsidRPr="00084CC9">
        <w:rPr>
          <w:lang w:val="en-US"/>
        </w:rPr>
        <w:t xml:space="preserve">. </w:t>
      </w:r>
    </w:p>
    <w:p w14:paraId="74AA1C68" w14:textId="0C56B1BF" w:rsidR="00525B48" w:rsidRPr="00084CC9" w:rsidRDefault="00525B48" w:rsidP="000741A7">
      <w:pPr>
        <w:pStyle w:val="Normalnumber"/>
        <w:numPr>
          <w:ilvl w:val="0"/>
          <w:numId w:val="24"/>
        </w:numPr>
        <w:tabs>
          <w:tab w:val="clear" w:pos="567"/>
        </w:tabs>
        <w:rPr>
          <w:lang w:val="en-US"/>
        </w:rPr>
      </w:pPr>
      <w:r w:rsidRPr="00084CC9">
        <w:rPr>
          <w:lang w:val="en-US"/>
        </w:rPr>
        <w:t xml:space="preserve">The regions concerned will be invited to consider the nominations received and to nominate, for selection by the Plenary, one member from the Latin American </w:t>
      </w:r>
      <w:r w:rsidR="00BB484C">
        <w:rPr>
          <w:lang w:val="en-US"/>
        </w:rPr>
        <w:t xml:space="preserve">and Caribbean </w:t>
      </w:r>
      <w:r w:rsidRPr="00084CC9">
        <w:rPr>
          <w:lang w:val="en-US"/>
        </w:rPr>
        <w:t xml:space="preserve">region and one member from the African region as replacements for the members who have resigned. </w:t>
      </w:r>
      <w:r w:rsidR="005D1B06" w:rsidRPr="00084CC9">
        <w:rPr>
          <w:lang w:val="en-US"/>
        </w:rPr>
        <w:t>The c</w:t>
      </w:r>
      <w:r w:rsidRPr="00084CC9">
        <w:rPr>
          <w:lang w:val="en-US"/>
        </w:rPr>
        <w:t xml:space="preserve">riteria to be </w:t>
      </w:r>
      <w:proofErr w:type="gramStart"/>
      <w:r w:rsidRPr="00084CC9">
        <w:rPr>
          <w:lang w:val="en-US"/>
        </w:rPr>
        <w:t>taken into account</w:t>
      </w:r>
      <w:proofErr w:type="gramEnd"/>
      <w:r w:rsidRPr="00084CC9">
        <w:rPr>
          <w:lang w:val="en-US"/>
        </w:rPr>
        <w:t xml:space="preserve"> in nominating and selecting members of the Panel are set out in rule 26 of the rules of procedure.</w:t>
      </w:r>
    </w:p>
    <w:p w14:paraId="735BA0AC" w14:textId="77777777" w:rsidR="008A7020" w:rsidRPr="009773EA" w:rsidRDefault="008A7020" w:rsidP="00195A9B">
      <w:pPr>
        <w:pStyle w:val="CH2"/>
        <w:ind w:left="1248" w:hanging="624"/>
        <w:rPr>
          <w:lang w:eastAsia="x-none"/>
        </w:rPr>
      </w:pPr>
      <w:r w:rsidRPr="002C090F">
        <w:rPr>
          <w:lang w:eastAsia="x-none"/>
        </w:rPr>
        <w:t>Item 3</w:t>
      </w:r>
    </w:p>
    <w:p w14:paraId="1D2FEE8E" w14:textId="77777777" w:rsidR="008A7020" w:rsidRPr="009773EA" w:rsidRDefault="008A7020" w:rsidP="00195A9B">
      <w:pPr>
        <w:pStyle w:val="CH2"/>
        <w:ind w:left="1248" w:hanging="624"/>
        <w:rPr>
          <w:lang w:eastAsia="ko-KR"/>
        </w:rPr>
      </w:pPr>
      <w:r w:rsidRPr="009773EA">
        <w:t>Admission of observers to the seventh session of the Plenary of the Platform</w:t>
      </w:r>
    </w:p>
    <w:p w14:paraId="52DF9208" w14:textId="61672D5E" w:rsidR="008A7020" w:rsidRPr="009773EA" w:rsidRDefault="008A7020" w:rsidP="000741A7">
      <w:pPr>
        <w:pStyle w:val="Normalnumber"/>
        <w:numPr>
          <w:ilvl w:val="0"/>
          <w:numId w:val="24"/>
        </w:numPr>
        <w:tabs>
          <w:tab w:val="clear" w:pos="567"/>
        </w:tabs>
        <w:rPr>
          <w:lang w:val="en-US"/>
        </w:rPr>
      </w:pPr>
      <w:r w:rsidRPr="009773EA">
        <w:rPr>
          <w:lang w:val="en-US"/>
        </w:rPr>
        <w:t xml:space="preserve">The Chair of the Platform will propose, on behalf of the Bureau, the list of observers admitted to the seventh session </w:t>
      </w:r>
      <w:r w:rsidR="008E7C09" w:rsidRPr="000E0AE9">
        <w:rPr>
          <w:lang w:val="en-US"/>
        </w:rPr>
        <w:t>(</w:t>
      </w:r>
      <w:r w:rsidR="008E7C09" w:rsidRPr="009773EA">
        <w:rPr>
          <w:lang w:val="en-US"/>
        </w:rPr>
        <w:t xml:space="preserve">IPBES/7/INF/4) </w:t>
      </w:r>
      <w:r w:rsidRPr="009773EA">
        <w:rPr>
          <w:lang w:val="en-US"/>
        </w:rPr>
        <w:t xml:space="preserve">in accordance with the decision of the Plenary at its </w:t>
      </w:r>
      <w:r w:rsidR="00CD204A" w:rsidRPr="009773EA">
        <w:rPr>
          <w:lang w:val="en-US"/>
        </w:rPr>
        <w:t>sixth session (IPBES/6/15, para</w:t>
      </w:r>
      <w:r w:rsidR="008E7C09" w:rsidRPr="009773EA">
        <w:rPr>
          <w:lang w:val="en-US"/>
        </w:rPr>
        <w:t>.</w:t>
      </w:r>
      <w:r w:rsidRPr="009773EA">
        <w:rPr>
          <w:lang w:val="en-US"/>
        </w:rPr>
        <w:t xml:space="preserve"> 21) that the interim procedure for the admission of observers to sessions of the Plenary, as described in paragraph 22 of the report of the first session of the Plenary (IPBES/1/12) and applied at its second to sixth sessions, would also be applied at its seventh session. </w:t>
      </w:r>
    </w:p>
    <w:p w14:paraId="65F20B94" w14:textId="7B74B5DC" w:rsidR="008A7020" w:rsidRPr="000E0AE9" w:rsidRDefault="008A7020" w:rsidP="000741A7">
      <w:pPr>
        <w:pStyle w:val="Normalnumber"/>
        <w:numPr>
          <w:ilvl w:val="0"/>
          <w:numId w:val="24"/>
        </w:numPr>
        <w:tabs>
          <w:tab w:val="clear" w:pos="567"/>
        </w:tabs>
        <w:rPr>
          <w:lang w:val="en-US"/>
        </w:rPr>
      </w:pPr>
      <w:r w:rsidRPr="009773EA">
        <w:rPr>
          <w:lang w:val="en-US"/>
        </w:rPr>
        <w:t>The Plenary also decided that at its seventh session it would further consider the draft policy and procedures for the admission of observers, which are set out in the annex to the note by the secretariat on the</w:t>
      </w:r>
      <w:r w:rsidRPr="000E0AE9">
        <w:rPr>
          <w:lang w:val="en-US"/>
        </w:rPr>
        <w:t xml:space="preserve"> matter (IPBES/7/</w:t>
      </w:r>
      <w:r w:rsidR="00D64DF2" w:rsidRPr="000E0AE9">
        <w:rPr>
          <w:lang w:val="en-US"/>
        </w:rPr>
        <w:t>9</w:t>
      </w:r>
      <w:r w:rsidRPr="000E0AE9">
        <w:rPr>
          <w:lang w:val="en-US"/>
        </w:rPr>
        <w:t>).</w:t>
      </w:r>
    </w:p>
    <w:p w14:paraId="11B32255" w14:textId="77777777" w:rsidR="008A7020" w:rsidRPr="009773EA" w:rsidRDefault="008A7020" w:rsidP="00195A9B">
      <w:pPr>
        <w:pStyle w:val="CH2"/>
        <w:ind w:left="1248" w:hanging="624"/>
        <w:rPr>
          <w:lang w:eastAsia="x-none"/>
        </w:rPr>
      </w:pPr>
      <w:r w:rsidRPr="009773EA">
        <w:rPr>
          <w:lang w:eastAsia="x-none"/>
        </w:rPr>
        <w:t>Item 4</w:t>
      </w:r>
    </w:p>
    <w:p w14:paraId="2038CA22" w14:textId="77777777" w:rsidR="008A7020" w:rsidRPr="009773EA" w:rsidRDefault="008A7020" w:rsidP="00195A9B">
      <w:pPr>
        <w:pStyle w:val="CH2"/>
        <w:ind w:left="1248" w:hanging="624"/>
        <w:rPr>
          <w:lang w:eastAsia="ko-KR"/>
        </w:rPr>
      </w:pPr>
      <w:r w:rsidRPr="009773EA">
        <w:t>Credentials of representatives</w:t>
      </w:r>
    </w:p>
    <w:p w14:paraId="3DAF371E" w14:textId="77777777" w:rsidR="008A7020" w:rsidRPr="009773EA" w:rsidRDefault="008A7020" w:rsidP="000741A7">
      <w:pPr>
        <w:pStyle w:val="Normalnumber"/>
        <w:numPr>
          <w:ilvl w:val="0"/>
          <w:numId w:val="24"/>
        </w:numPr>
        <w:tabs>
          <w:tab w:val="clear" w:pos="567"/>
        </w:tabs>
        <w:rPr>
          <w:lang w:val="en-US"/>
        </w:rPr>
      </w:pPr>
      <w:r w:rsidRPr="000E0AE9">
        <w:rPr>
          <w:lang w:val="en-US"/>
        </w:rPr>
        <w:t>A</w:t>
      </w:r>
      <w:r w:rsidRPr="009773EA">
        <w:rPr>
          <w:lang w:val="en-US"/>
        </w:rPr>
        <w:t xml:space="preserve">ll States members of the Platform are invited to participate fully in the session. In accordance with rule 11 of the rules of procedure, each member of IPBES is to be represented by a delegation consisting of a head of delegation and such other accredited representatives, alternate representatives and advisers as it may require. </w:t>
      </w:r>
    </w:p>
    <w:p w14:paraId="05E25FA8" w14:textId="62094B25" w:rsidR="008A7020" w:rsidRPr="009773EA" w:rsidRDefault="008A7020" w:rsidP="000741A7">
      <w:pPr>
        <w:pStyle w:val="Normalnumber"/>
        <w:numPr>
          <w:ilvl w:val="0"/>
          <w:numId w:val="24"/>
        </w:numPr>
        <w:tabs>
          <w:tab w:val="clear" w:pos="567"/>
        </w:tabs>
        <w:rPr>
          <w:lang w:val="en-US"/>
        </w:rPr>
      </w:pPr>
      <w:r w:rsidRPr="009773EA">
        <w:rPr>
          <w:lang w:val="en-US"/>
        </w:rPr>
        <w:t xml:space="preserve">Pursuant to rule 12 of the rules of procedure, the credentials of representatives of States members of IPBES attending the session, issued by or on behalf of their Heads of State or Government or their ministers for foreign affairs consistent with each country’s policies and laws, should be submitted to the secretariat, if possible not later than 24 hours after the opening of the session. Such credentials are required for representatives to participate in the adoption of decisions at the session. </w:t>
      </w:r>
    </w:p>
    <w:p w14:paraId="587C56C5" w14:textId="77777777" w:rsidR="008A7020" w:rsidRPr="009773EA" w:rsidRDefault="008A7020" w:rsidP="000741A7">
      <w:pPr>
        <w:pStyle w:val="Normalnumber"/>
        <w:numPr>
          <w:ilvl w:val="0"/>
          <w:numId w:val="24"/>
        </w:numPr>
        <w:tabs>
          <w:tab w:val="clear" w:pos="567"/>
        </w:tabs>
        <w:rPr>
          <w:lang w:val="en-US"/>
        </w:rPr>
      </w:pPr>
      <w:r w:rsidRPr="009773EA">
        <w:rPr>
          <w:lang w:val="en-US"/>
        </w:rPr>
        <w:t>In accordance with rule 13 of the rules of procedure, the credentials of the representatives of members of IPBES will be examined by the Bureau, which will submit a report thereon to the Plenary. The Bureau will report on the outcome of its examination on Wednesday, 1 May 2019, before the adoption of any decisions.</w:t>
      </w:r>
    </w:p>
    <w:p w14:paraId="351999E3" w14:textId="77777777" w:rsidR="008A7020" w:rsidRPr="009773EA" w:rsidRDefault="008A7020" w:rsidP="00195A9B">
      <w:pPr>
        <w:pStyle w:val="CH2"/>
        <w:keepLines w:val="0"/>
        <w:spacing w:before="240"/>
        <w:ind w:left="1238" w:right="288" w:hanging="619"/>
      </w:pPr>
      <w:r w:rsidRPr="009773EA">
        <w:t>Item 5</w:t>
      </w:r>
    </w:p>
    <w:p w14:paraId="32315688" w14:textId="77777777" w:rsidR="008A7020" w:rsidRPr="009773EA" w:rsidRDefault="008A7020" w:rsidP="00195A9B">
      <w:pPr>
        <w:pStyle w:val="CH2"/>
        <w:ind w:left="624" w:firstLine="0"/>
      </w:pPr>
      <w:r w:rsidRPr="009773EA">
        <w:t>Report of the Executive Secretary on the implementation of the first work programme for the period 2014–2018</w:t>
      </w:r>
    </w:p>
    <w:p w14:paraId="29D17AAC" w14:textId="55422DCD" w:rsidR="008A7020" w:rsidRPr="000E0AE9" w:rsidRDefault="008A7020" w:rsidP="000741A7">
      <w:pPr>
        <w:pStyle w:val="Normalnumber"/>
        <w:numPr>
          <w:ilvl w:val="0"/>
          <w:numId w:val="24"/>
        </w:numPr>
        <w:tabs>
          <w:tab w:val="clear" w:pos="567"/>
        </w:tabs>
        <w:rPr>
          <w:lang w:val="en-US"/>
        </w:rPr>
      </w:pPr>
      <w:r w:rsidRPr="009773EA">
        <w:rPr>
          <w:lang w:val="en-US"/>
        </w:rPr>
        <w:t xml:space="preserve">Pursuant to decision IPBES-6/1, on implementation of the first work </w:t>
      </w:r>
      <w:proofErr w:type="spellStart"/>
      <w:r w:rsidRPr="009773EA">
        <w:rPr>
          <w:lang w:val="en-US"/>
        </w:rPr>
        <w:t>programme</w:t>
      </w:r>
      <w:proofErr w:type="spellEnd"/>
      <w:r w:rsidRPr="009773EA">
        <w:rPr>
          <w:lang w:val="en-US"/>
        </w:rPr>
        <w:t xml:space="preserve"> of the Platform, the Executive Secretary, in collaboration with the Multidisciplinary Expert Panel and the Bureau, has developed for consideration by the Plenary a report on the implementation of the first work </w:t>
      </w:r>
      <w:proofErr w:type="spellStart"/>
      <w:r w:rsidRPr="009773EA">
        <w:rPr>
          <w:lang w:val="en-US"/>
        </w:rPr>
        <w:t>programme</w:t>
      </w:r>
      <w:proofErr w:type="spellEnd"/>
      <w:r w:rsidRPr="009773EA">
        <w:rPr>
          <w:lang w:val="en-US"/>
        </w:rPr>
        <w:t xml:space="preserve"> (IPBES/7/2). </w:t>
      </w:r>
      <w:r w:rsidRPr="000E0AE9">
        <w:rPr>
          <w:lang w:val="en-US"/>
        </w:rPr>
        <w:t xml:space="preserve">The </w:t>
      </w:r>
      <w:r w:rsidR="00F6538B" w:rsidRPr="000E0AE9">
        <w:rPr>
          <w:lang w:val="en-US"/>
        </w:rPr>
        <w:t>Executive Secretary</w:t>
      </w:r>
      <w:r w:rsidR="005D2E71" w:rsidRPr="000E0AE9">
        <w:rPr>
          <w:lang w:val="en-US"/>
        </w:rPr>
        <w:t xml:space="preserve"> will deliver </w:t>
      </w:r>
      <w:r w:rsidRPr="000E0AE9">
        <w:rPr>
          <w:lang w:val="en-US"/>
        </w:rPr>
        <w:t>a comprehensive report on all</w:t>
      </w:r>
      <w:r w:rsidR="005D2E71" w:rsidRPr="000E0AE9">
        <w:rPr>
          <w:lang w:val="en-US"/>
        </w:rPr>
        <w:t xml:space="preserve"> aspects</w:t>
      </w:r>
      <w:r w:rsidRPr="000E0AE9">
        <w:rPr>
          <w:lang w:val="en-US"/>
        </w:rPr>
        <w:t xml:space="preserve"> of the implementation of the first work </w:t>
      </w:r>
      <w:proofErr w:type="spellStart"/>
      <w:r w:rsidRPr="000E0AE9">
        <w:rPr>
          <w:lang w:val="en-US"/>
        </w:rPr>
        <w:t>programme</w:t>
      </w:r>
      <w:proofErr w:type="spellEnd"/>
      <w:r w:rsidRPr="000E0AE9">
        <w:rPr>
          <w:lang w:val="en-US"/>
        </w:rPr>
        <w:t xml:space="preserve"> of IPBES. </w:t>
      </w:r>
      <w:proofErr w:type="gramStart"/>
      <w:r w:rsidRPr="000E0AE9">
        <w:rPr>
          <w:lang w:val="en-US"/>
        </w:rPr>
        <w:t>With regard to</w:t>
      </w:r>
      <w:proofErr w:type="gramEnd"/>
      <w:r w:rsidRPr="000E0AE9">
        <w:rPr>
          <w:lang w:val="en-US"/>
        </w:rPr>
        <w:t xml:space="preserve"> the work of the IPBES task forces and expert groups, the Plenary may wish to provide guidance on their future under item 9 </w:t>
      </w:r>
      <w:r w:rsidR="005D2E71" w:rsidRPr="000E0AE9">
        <w:rPr>
          <w:lang w:val="en-US"/>
        </w:rPr>
        <w:t>in the context of</w:t>
      </w:r>
      <w:r w:rsidRPr="000E0AE9">
        <w:rPr>
          <w:lang w:val="en-US"/>
        </w:rPr>
        <w:t xml:space="preserve"> the decision</w:t>
      </w:r>
      <w:r w:rsidR="005D2E71" w:rsidRPr="000E0AE9">
        <w:rPr>
          <w:lang w:val="en-US"/>
        </w:rPr>
        <w:t xml:space="preserve"> to be adopted</w:t>
      </w:r>
      <w:r w:rsidRPr="000E0AE9">
        <w:rPr>
          <w:lang w:val="en-US"/>
        </w:rPr>
        <w:t xml:space="preserve"> on the next work </w:t>
      </w:r>
      <w:proofErr w:type="spellStart"/>
      <w:r w:rsidRPr="000E0AE9">
        <w:rPr>
          <w:lang w:val="en-US"/>
        </w:rPr>
        <w:t>programme</w:t>
      </w:r>
      <w:proofErr w:type="spellEnd"/>
      <w:r w:rsidRPr="000E0AE9">
        <w:rPr>
          <w:lang w:val="en-US"/>
        </w:rPr>
        <w:t xml:space="preserve"> of IPBES. </w:t>
      </w:r>
    </w:p>
    <w:p w14:paraId="645BD519" w14:textId="09E20262" w:rsidR="008A7020" w:rsidRPr="009773EA" w:rsidRDefault="008A7020" w:rsidP="000741A7">
      <w:pPr>
        <w:pStyle w:val="Normalnumber"/>
        <w:numPr>
          <w:ilvl w:val="0"/>
          <w:numId w:val="24"/>
        </w:numPr>
        <w:tabs>
          <w:tab w:val="clear" w:pos="567"/>
        </w:tabs>
        <w:rPr>
          <w:lang w:val="en-US"/>
        </w:rPr>
      </w:pPr>
      <w:r w:rsidRPr="009773EA">
        <w:rPr>
          <w:lang w:val="en-US"/>
        </w:rPr>
        <w:t>The Plenary may wish to take note of the information contained in the report and related information documents, including</w:t>
      </w:r>
      <w:r w:rsidRPr="000E0AE9">
        <w:rPr>
          <w:lang w:val="en-US"/>
        </w:rPr>
        <w:t xml:space="preserve"> the</w:t>
      </w:r>
      <w:r w:rsidRPr="009773EA">
        <w:rPr>
          <w:lang w:val="en-US"/>
        </w:rPr>
        <w:t xml:space="preserve"> report on the institutional arrangements established to operationalize technical support for the implementation of the work </w:t>
      </w:r>
      <w:proofErr w:type="spellStart"/>
      <w:r w:rsidRPr="009773EA">
        <w:rPr>
          <w:lang w:val="en-US"/>
        </w:rPr>
        <w:t>programme</w:t>
      </w:r>
      <w:proofErr w:type="spellEnd"/>
      <w:r w:rsidRPr="009773EA">
        <w:rPr>
          <w:lang w:val="en-US"/>
        </w:rPr>
        <w:t xml:space="preserve"> (</w:t>
      </w:r>
      <w:r w:rsidRPr="000E0AE9">
        <w:rPr>
          <w:lang w:val="en-US"/>
        </w:rPr>
        <w:t>IPBES/7/INF/5</w:t>
      </w:r>
      <w:r w:rsidRPr="009773EA">
        <w:rPr>
          <w:lang w:val="en-US"/>
        </w:rPr>
        <w:t xml:space="preserve">); information on progress in the undertaking of the assessment of the sustainable use of wild species, the assessment of invasive alien species, and the assessment regarding the diverse conceptualization of multiple values of nature and its benefits in line with paragraphs 2 and 3 of section V and paragraph 3 of section VI of decision IPBES-6/1 (see also IPBES/7/INF/6); information on the work related to capacity-building, in particular progress in the implementation of the capacity-building rolling plan, in response to section II of decision IPBES-6/1 (see also </w:t>
      </w:r>
      <w:r w:rsidRPr="000E0AE9">
        <w:rPr>
          <w:lang w:val="en-US"/>
        </w:rPr>
        <w:t>IPBES/7/INF/7</w:t>
      </w:r>
      <w:r w:rsidRPr="009773EA">
        <w:rPr>
          <w:lang w:val="en-US"/>
        </w:rPr>
        <w:t>); i</w:t>
      </w:r>
      <w:r w:rsidRPr="000E0AE9">
        <w:rPr>
          <w:lang w:val="en-US"/>
        </w:rPr>
        <w:t xml:space="preserve">nformation on work related to indigenous and local knowledge, in particular the implementation of the approach to recognizing and working with indigenous and local knowledge, in response to </w:t>
      </w:r>
      <w:r w:rsidRPr="009773EA">
        <w:rPr>
          <w:lang w:val="en-US"/>
        </w:rPr>
        <w:t xml:space="preserve">paragraphs 1 to 3 of section III of decision IPBES-6/1 (see also </w:t>
      </w:r>
      <w:r w:rsidRPr="000E0AE9">
        <w:rPr>
          <w:lang w:val="en-US"/>
        </w:rPr>
        <w:t>IPBES/7/INF/8</w:t>
      </w:r>
      <w:r w:rsidRPr="009773EA">
        <w:rPr>
          <w:lang w:val="en-US"/>
        </w:rPr>
        <w:t xml:space="preserve">); </w:t>
      </w:r>
      <w:r w:rsidRPr="000E0AE9">
        <w:rPr>
          <w:lang w:val="en-US"/>
        </w:rPr>
        <w:t xml:space="preserve">information on work related to knowledge and data, in particular the implementation of the work plan for 2017 and 2018, in response to </w:t>
      </w:r>
      <w:r w:rsidRPr="009773EA">
        <w:rPr>
          <w:lang w:val="en-US"/>
        </w:rPr>
        <w:t>paragraph 6 of section III of decision IPBES-5/1 and paragraph 5 of section I</w:t>
      </w:r>
      <w:r w:rsidR="00757FA1" w:rsidRPr="009773EA">
        <w:rPr>
          <w:lang w:val="en-US"/>
        </w:rPr>
        <w:t>II</w:t>
      </w:r>
      <w:r w:rsidRPr="009773EA">
        <w:rPr>
          <w:lang w:val="en-US"/>
        </w:rPr>
        <w:t xml:space="preserve"> of decision IPBES-6/1</w:t>
      </w:r>
      <w:r w:rsidRPr="000E0AE9">
        <w:rPr>
          <w:lang w:val="en-US"/>
        </w:rPr>
        <w:t xml:space="preserve"> (see also IPBES/7/INF/9</w:t>
      </w:r>
      <w:r w:rsidRPr="009773EA">
        <w:rPr>
          <w:lang w:val="en-US"/>
        </w:rPr>
        <w:t xml:space="preserve">); information related to the guide </w:t>
      </w:r>
      <w:r w:rsidR="005F0414" w:rsidRPr="009773EA">
        <w:rPr>
          <w:lang w:val="en-US"/>
        </w:rPr>
        <w:t xml:space="preserve">on the production and integration of </w:t>
      </w:r>
      <w:r w:rsidRPr="009773EA">
        <w:rPr>
          <w:lang w:val="en-US"/>
        </w:rPr>
        <w:t>assessments</w:t>
      </w:r>
      <w:r w:rsidR="005F0414" w:rsidRPr="009773EA">
        <w:rPr>
          <w:lang w:val="en-US"/>
        </w:rPr>
        <w:t xml:space="preserve"> from and across all scales</w:t>
      </w:r>
      <w:r w:rsidRPr="009773EA">
        <w:rPr>
          <w:lang w:val="en-US"/>
        </w:rPr>
        <w:t xml:space="preserve"> in line with paragraph 1 of section</w:t>
      </w:r>
      <w:r w:rsidR="00D64DF2" w:rsidRPr="009773EA">
        <w:rPr>
          <w:lang w:val="en-US"/>
        </w:rPr>
        <w:t> </w:t>
      </w:r>
      <w:r w:rsidRPr="009773EA">
        <w:rPr>
          <w:lang w:val="en-US"/>
        </w:rPr>
        <w:t xml:space="preserve">III of decision IPBES-4/1 (see </w:t>
      </w:r>
      <w:r w:rsidRPr="000E0AE9">
        <w:rPr>
          <w:lang w:val="en-US"/>
        </w:rPr>
        <w:t>IPBES/7/INF/10</w:t>
      </w:r>
      <w:r w:rsidRPr="009773EA">
        <w:rPr>
          <w:lang w:val="en-US"/>
        </w:rPr>
        <w:t xml:space="preserve">); </w:t>
      </w:r>
      <w:r w:rsidRPr="000E0AE9">
        <w:rPr>
          <w:lang w:val="en-US"/>
        </w:rPr>
        <w:t xml:space="preserve">information on work related to scenarios and models in response to </w:t>
      </w:r>
      <w:r w:rsidRPr="009773EA">
        <w:rPr>
          <w:lang w:val="en-US"/>
        </w:rPr>
        <w:t>paragraph 3 of section VI of decision IPBES</w:t>
      </w:r>
      <w:r w:rsidRPr="009773EA">
        <w:rPr>
          <w:lang w:val="en-US"/>
        </w:rPr>
        <w:noBreakHyphen/>
        <w:t xml:space="preserve">5/1 and paragraph 1 of section VI of decision IPBES-6/1 (see also </w:t>
      </w:r>
      <w:r w:rsidRPr="000E0AE9">
        <w:rPr>
          <w:lang w:val="en-US"/>
        </w:rPr>
        <w:t>IPBES/7/INF/11</w:t>
      </w:r>
      <w:r w:rsidRPr="009773EA">
        <w:rPr>
          <w:lang w:val="en-US"/>
        </w:rPr>
        <w:t xml:space="preserve">); </w:t>
      </w:r>
      <w:r w:rsidRPr="000E0AE9">
        <w:rPr>
          <w:lang w:val="en-US"/>
        </w:rPr>
        <w:t xml:space="preserve">information on work related to policy support tools and methodologies, in particular on the catalogue of policy support tools and methodologies in response to </w:t>
      </w:r>
      <w:r w:rsidR="00C02EA2" w:rsidRPr="009773EA">
        <w:rPr>
          <w:lang w:val="en-US"/>
        </w:rPr>
        <w:t>section VII of decision IPBES-6</w:t>
      </w:r>
      <w:r w:rsidRPr="009773EA">
        <w:rPr>
          <w:lang w:val="en-US"/>
        </w:rPr>
        <w:t xml:space="preserve">/1 (see also </w:t>
      </w:r>
      <w:r w:rsidRPr="000E0AE9">
        <w:rPr>
          <w:lang w:val="en-US"/>
        </w:rPr>
        <w:t>IPBES/7/INF/13</w:t>
      </w:r>
      <w:r w:rsidRPr="009773EA">
        <w:rPr>
          <w:lang w:val="en-US"/>
        </w:rPr>
        <w:t xml:space="preserve">); information on </w:t>
      </w:r>
      <w:r w:rsidRPr="000E0AE9">
        <w:rPr>
          <w:lang w:val="en-US"/>
        </w:rPr>
        <w:t xml:space="preserve">the implementation of the </w:t>
      </w:r>
      <w:r w:rsidRPr="009773EA">
        <w:rPr>
          <w:lang w:val="en-US"/>
        </w:rPr>
        <w:t>communications and outreach</w:t>
      </w:r>
      <w:r w:rsidRPr="000E0AE9">
        <w:rPr>
          <w:lang w:val="en-US"/>
        </w:rPr>
        <w:t xml:space="preserve"> strategy and the stakeholder engagement strategy</w:t>
      </w:r>
      <w:r w:rsidRPr="009773EA">
        <w:rPr>
          <w:lang w:val="en-US"/>
        </w:rPr>
        <w:t xml:space="preserve">, in response to paragraphs 2 and 4 of decision IPBES-3/4 (see also </w:t>
      </w:r>
      <w:r w:rsidRPr="000E0AE9">
        <w:rPr>
          <w:lang w:val="en-US"/>
        </w:rPr>
        <w:t>IPBES/7/INF/14</w:t>
      </w:r>
      <w:r w:rsidRPr="009773EA">
        <w:rPr>
          <w:lang w:val="en-US"/>
        </w:rPr>
        <w:t xml:space="preserve">); </w:t>
      </w:r>
      <w:r w:rsidRPr="000E0AE9">
        <w:rPr>
          <w:lang w:val="en-US"/>
        </w:rPr>
        <w:t>information on partnerships in response to paragraph</w:t>
      </w:r>
      <w:r w:rsidR="00C02EA2" w:rsidRPr="000E0AE9">
        <w:rPr>
          <w:lang w:val="en-US"/>
        </w:rPr>
        <w:t> </w:t>
      </w:r>
      <w:r w:rsidRPr="000E0AE9">
        <w:rPr>
          <w:lang w:val="en-US"/>
        </w:rPr>
        <w:t>2 of section III of decision IPBES-4/4 (see also IPBES/7/INF/15</w:t>
      </w:r>
      <w:r w:rsidRPr="009773EA">
        <w:rPr>
          <w:lang w:val="en-US"/>
        </w:rPr>
        <w:t xml:space="preserve">); and information on the implementation of the conflict of interest policy and procedures (decision IPBES-3/3, annex II; see also </w:t>
      </w:r>
      <w:r w:rsidRPr="000E0AE9">
        <w:rPr>
          <w:lang w:val="en-US"/>
        </w:rPr>
        <w:t>IPBES/7/INF/16</w:t>
      </w:r>
      <w:r w:rsidRPr="009773EA">
        <w:rPr>
          <w:lang w:val="en-US"/>
        </w:rPr>
        <w:t>).</w:t>
      </w:r>
    </w:p>
    <w:p w14:paraId="320B1E43" w14:textId="77777777" w:rsidR="008A7020" w:rsidRPr="009773EA" w:rsidRDefault="008A7020" w:rsidP="00195A9B">
      <w:pPr>
        <w:pStyle w:val="CH2"/>
        <w:keepLines w:val="0"/>
        <w:spacing w:before="240"/>
        <w:ind w:left="1248" w:right="288" w:hanging="624"/>
      </w:pPr>
      <w:r w:rsidRPr="009773EA">
        <w:t>Item 6</w:t>
      </w:r>
    </w:p>
    <w:p w14:paraId="6F94C5AE" w14:textId="77777777" w:rsidR="008A7020" w:rsidRPr="009773EA" w:rsidRDefault="008A7020" w:rsidP="00195A9B">
      <w:pPr>
        <w:pStyle w:val="CH2"/>
        <w:ind w:left="624" w:right="288" w:firstLine="0"/>
      </w:pPr>
      <w:r w:rsidRPr="009773EA">
        <w:t>Global assessment of biodiversity and ecosystem services</w:t>
      </w:r>
    </w:p>
    <w:p w14:paraId="3970A025" w14:textId="1125D4A9" w:rsidR="008A7020" w:rsidRPr="009773EA" w:rsidRDefault="008A7020" w:rsidP="000741A7">
      <w:pPr>
        <w:pStyle w:val="Normalnumber"/>
        <w:numPr>
          <w:ilvl w:val="0"/>
          <w:numId w:val="24"/>
        </w:numPr>
        <w:tabs>
          <w:tab w:val="clear" w:pos="567"/>
        </w:tabs>
        <w:rPr>
          <w:lang w:val="en-US"/>
        </w:rPr>
      </w:pPr>
      <w:r w:rsidRPr="009773EA">
        <w:rPr>
          <w:lang w:val="en-US"/>
        </w:rPr>
        <w:t>In paragraph 3 of section III of decision IPBES-4/1, the Plenary approved the undertaking of a global assessment of biodiversity and ecosystem services</w:t>
      </w:r>
      <w:r w:rsidRPr="000E0AE9">
        <w:rPr>
          <w:lang w:val="en-US"/>
        </w:rPr>
        <w:t xml:space="preserve"> as outlined in the scoping report for that assessment set out in </w:t>
      </w:r>
      <w:r w:rsidRPr="009773EA">
        <w:rPr>
          <w:lang w:val="en-US"/>
        </w:rPr>
        <w:t xml:space="preserve">annex I to that decision, for consideration by the Plenary at its seventh session. In section IV of decision IPBES-6/1, the Plenary provided further guidance and requested </w:t>
      </w:r>
      <w:r w:rsidR="004232CB" w:rsidRPr="009773EA">
        <w:rPr>
          <w:lang w:val="en-US"/>
        </w:rPr>
        <w:t xml:space="preserve">the Multidisciplinary Expert Panel and the Bureau to facilitate </w:t>
      </w:r>
      <w:r w:rsidRPr="009773EA">
        <w:rPr>
          <w:lang w:val="en-US"/>
        </w:rPr>
        <w:t>discussions on</w:t>
      </w:r>
      <w:r w:rsidR="004232CB" w:rsidRPr="009773EA">
        <w:rPr>
          <w:lang w:val="en-US"/>
        </w:rPr>
        <w:t xml:space="preserve"> the</w:t>
      </w:r>
      <w:r w:rsidRPr="009773EA">
        <w:rPr>
          <w:lang w:val="en-US"/>
        </w:rPr>
        <w:t xml:space="preserve"> lessons learned</w:t>
      </w:r>
      <w:r w:rsidR="004232CB" w:rsidRPr="009773EA">
        <w:rPr>
          <w:lang w:val="en-US"/>
        </w:rPr>
        <w:t xml:space="preserve"> from the ways in which the </w:t>
      </w:r>
      <w:r w:rsidRPr="009773EA">
        <w:rPr>
          <w:lang w:val="en-US"/>
        </w:rPr>
        <w:t xml:space="preserve">concept of “nature’s contributions to people” </w:t>
      </w:r>
      <w:r w:rsidR="004232CB" w:rsidRPr="009773EA">
        <w:rPr>
          <w:lang w:val="en-US"/>
        </w:rPr>
        <w:t xml:space="preserve">had been introduced and used </w:t>
      </w:r>
      <w:r w:rsidRPr="009773EA">
        <w:rPr>
          <w:lang w:val="en-US"/>
        </w:rPr>
        <w:t xml:space="preserve">in the regional assessments of biodiversity and ecosystem services and </w:t>
      </w:r>
      <w:r w:rsidR="004232CB" w:rsidRPr="009773EA">
        <w:rPr>
          <w:lang w:val="en-US"/>
        </w:rPr>
        <w:t xml:space="preserve">in </w:t>
      </w:r>
      <w:r w:rsidRPr="009773EA">
        <w:rPr>
          <w:lang w:val="en-US"/>
        </w:rPr>
        <w:t>the assessment of land degradation and restoration.</w:t>
      </w:r>
      <w:r w:rsidR="000B17BC" w:rsidRPr="009773EA">
        <w:rPr>
          <w:lang w:val="en-US"/>
        </w:rPr>
        <w:t xml:space="preserve"> The Plenary further requested the co-chairs of the global assessment to work with the Multidisciplinary Expert Panel and the Bureau to ensure that the policy questions set out in the scoping report of the assessment </w:t>
      </w:r>
      <w:r w:rsidR="004232CB" w:rsidRPr="009773EA">
        <w:rPr>
          <w:lang w:val="en-US"/>
        </w:rPr>
        <w:t>were</w:t>
      </w:r>
      <w:r w:rsidR="000B17BC" w:rsidRPr="009773EA">
        <w:rPr>
          <w:lang w:val="en-US"/>
        </w:rPr>
        <w:t xml:space="preserve"> addressed in the draft summary for policymakers.</w:t>
      </w:r>
      <w:r w:rsidRPr="009773EA">
        <w:rPr>
          <w:lang w:val="en-US"/>
        </w:rPr>
        <w:t xml:space="preserve"> </w:t>
      </w:r>
    </w:p>
    <w:p w14:paraId="30BC6FB4" w14:textId="77777777" w:rsidR="008A7020" w:rsidRPr="009773EA" w:rsidRDefault="008A7020" w:rsidP="000741A7">
      <w:pPr>
        <w:pStyle w:val="Normalnumber"/>
        <w:numPr>
          <w:ilvl w:val="0"/>
          <w:numId w:val="24"/>
        </w:numPr>
        <w:tabs>
          <w:tab w:val="clear" w:pos="567"/>
        </w:tabs>
        <w:rPr>
          <w:lang w:val="en-US"/>
        </w:rPr>
      </w:pPr>
      <w:r w:rsidRPr="009773EA">
        <w:rPr>
          <w:lang w:val="en-US"/>
        </w:rPr>
        <w:t>The Plenary will be invited to consider the chapters of the assessment report for acceptance</w:t>
      </w:r>
      <w:r w:rsidRPr="000E0AE9">
        <w:rPr>
          <w:lang w:val="en-US"/>
        </w:rPr>
        <w:t xml:space="preserve"> (IPBES/7/INF/1) and its summary for policymakers (IPBES/7/3) for approval.</w:t>
      </w:r>
      <w:r w:rsidRPr="009773EA">
        <w:rPr>
          <w:lang w:val="en-US"/>
        </w:rPr>
        <w:t xml:space="preserve"> </w:t>
      </w:r>
      <w:r w:rsidRPr="000E0AE9">
        <w:rPr>
          <w:lang w:val="en-US"/>
        </w:rPr>
        <w:t xml:space="preserve">An overview of the process followed </w:t>
      </w:r>
      <w:proofErr w:type="gramStart"/>
      <w:r w:rsidRPr="000E0AE9">
        <w:rPr>
          <w:lang w:val="en-US"/>
        </w:rPr>
        <w:t>for the production of</w:t>
      </w:r>
      <w:proofErr w:type="gramEnd"/>
      <w:r w:rsidRPr="000E0AE9">
        <w:rPr>
          <w:lang w:val="en-US"/>
        </w:rPr>
        <w:t xml:space="preserve"> the assessment is made available in document IPBES/7/INF/2.</w:t>
      </w:r>
    </w:p>
    <w:p w14:paraId="48161213" w14:textId="77777777" w:rsidR="008A7020" w:rsidRPr="009773EA" w:rsidRDefault="008A7020" w:rsidP="00195A9B">
      <w:pPr>
        <w:pStyle w:val="CH2"/>
        <w:keepLines w:val="0"/>
        <w:spacing w:before="240"/>
        <w:ind w:left="1238" w:right="288" w:hanging="619"/>
      </w:pPr>
      <w:r w:rsidRPr="009773EA">
        <w:tab/>
        <w:t>Item 7</w:t>
      </w:r>
    </w:p>
    <w:p w14:paraId="11C039E6" w14:textId="77777777" w:rsidR="008A7020" w:rsidRPr="009773EA" w:rsidRDefault="008A7020" w:rsidP="00195A9B">
      <w:pPr>
        <w:pStyle w:val="CH2"/>
        <w:ind w:left="624" w:firstLine="0"/>
      </w:pPr>
      <w:r w:rsidRPr="009773EA">
        <w:tab/>
        <w:t>Financial and budgetary arrangements for the Platform</w:t>
      </w:r>
    </w:p>
    <w:p w14:paraId="1679DB9D" w14:textId="735C23BE" w:rsidR="008A7020" w:rsidRPr="009773EA" w:rsidRDefault="008A7020" w:rsidP="000741A7">
      <w:pPr>
        <w:pStyle w:val="Normalnumber"/>
        <w:numPr>
          <w:ilvl w:val="0"/>
          <w:numId w:val="24"/>
        </w:numPr>
        <w:tabs>
          <w:tab w:val="clear" w:pos="567"/>
        </w:tabs>
        <w:rPr>
          <w:lang w:val="en-US"/>
        </w:rPr>
      </w:pPr>
      <w:r w:rsidRPr="009773EA">
        <w:rPr>
          <w:lang w:val="en-US"/>
        </w:rPr>
        <w:t xml:space="preserve">In response to decision IPBES-6/4 on financial and budgetary arrangements, the Plenary will be invited to consider a note by the secretariat on financial and budgetary arrangements for the Platform (IPBES/7/4), which provides information on the status of cash and in-kind contributions to the Platform and on expenditures for the biennium 2017–2018. The note also contains a further revised budget for 2019 and a budget proposal for 2020 </w:t>
      </w:r>
      <w:r w:rsidR="000B17BC" w:rsidRPr="009773EA">
        <w:rPr>
          <w:lang w:val="en-US"/>
        </w:rPr>
        <w:t xml:space="preserve">and beyond, </w:t>
      </w:r>
      <w:r w:rsidR="009D212E" w:rsidRPr="009773EA">
        <w:rPr>
          <w:lang w:val="en-US"/>
        </w:rPr>
        <w:t>including</w:t>
      </w:r>
      <w:r w:rsidR="000B17BC" w:rsidRPr="009773EA">
        <w:rPr>
          <w:lang w:val="en-US"/>
        </w:rPr>
        <w:t xml:space="preserve"> costs associated </w:t>
      </w:r>
      <w:r w:rsidR="00A67D32" w:rsidRPr="009773EA">
        <w:rPr>
          <w:lang w:val="en-US"/>
        </w:rPr>
        <w:t>with</w:t>
      </w:r>
      <w:r w:rsidR="000B17BC" w:rsidRPr="009773EA">
        <w:rPr>
          <w:lang w:val="en-US"/>
        </w:rPr>
        <w:t xml:space="preserve"> the next work </w:t>
      </w:r>
      <w:proofErr w:type="spellStart"/>
      <w:r w:rsidR="000B17BC" w:rsidRPr="009773EA">
        <w:rPr>
          <w:lang w:val="en-US"/>
        </w:rPr>
        <w:t>programme</w:t>
      </w:r>
      <w:proofErr w:type="spellEnd"/>
      <w:r w:rsidR="000B17BC" w:rsidRPr="009773EA">
        <w:rPr>
          <w:lang w:val="en-US"/>
        </w:rPr>
        <w:t xml:space="preserve">, based on </w:t>
      </w:r>
      <w:proofErr w:type="gramStart"/>
      <w:r w:rsidR="000B17BC" w:rsidRPr="009773EA">
        <w:rPr>
          <w:lang w:val="en-US"/>
        </w:rPr>
        <w:t>a number of</w:t>
      </w:r>
      <w:proofErr w:type="gramEnd"/>
      <w:r w:rsidR="000B17BC" w:rsidRPr="009773EA">
        <w:rPr>
          <w:lang w:val="en-US"/>
        </w:rPr>
        <w:t xml:space="preserve"> assumptions </w:t>
      </w:r>
      <w:r w:rsidR="009D212E" w:rsidRPr="009773EA">
        <w:rPr>
          <w:lang w:val="en-US"/>
        </w:rPr>
        <w:t>set out</w:t>
      </w:r>
      <w:r w:rsidR="000B17BC" w:rsidRPr="009773EA">
        <w:rPr>
          <w:lang w:val="en-US"/>
        </w:rPr>
        <w:t xml:space="preserve"> in the document</w:t>
      </w:r>
      <w:r w:rsidR="009D212E" w:rsidRPr="009773EA">
        <w:rPr>
          <w:lang w:val="en-US"/>
        </w:rPr>
        <w:t>, for consideration by the Plenary</w:t>
      </w:r>
      <w:r w:rsidRPr="009773EA">
        <w:rPr>
          <w:lang w:val="en-US"/>
        </w:rPr>
        <w:t>.</w:t>
      </w:r>
      <w:r w:rsidR="004F11B0" w:rsidRPr="009773EA">
        <w:rPr>
          <w:lang w:val="en-US"/>
        </w:rPr>
        <w:t xml:space="preserve"> </w:t>
      </w:r>
    </w:p>
    <w:p w14:paraId="5BEACC35" w14:textId="77777777" w:rsidR="008A7020" w:rsidRPr="009773EA" w:rsidRDefault="008A7020" w:rsidP="000741A7">
      <w:pPr>
        <w:pStyle w:val="Normalnumber"/>
        <w:numPr>
          <w:ilvl w:val="0"/>
          <w:numId w:val="24"/>
        </w:numPr>
        <w:tabs>
          <w:tab w:val="clear" w:pos="567"/>
        </w:tabs>
        <w:rPr>
          <w:lang w:val="en-US"/>
        </w:rPr>
      </w:pPr>
      <w:r w:rsidRPr="009773EA">
        <w:rPr>
          <w:lang w:val="en-US"/>
        </w:rPr>
        <w:t xml:space="preserve">The note by the secretariat also contains information on activities related to fundraising. </w:t>
      </w:r>
    </w:p>
    <w:p w14:paraId="59A8F39B" w14:textId="77777777" w:rsidR="008A7020" w:rsidRPr="009773EA" w:rsidRDefault="008A7020" w:rsidP="00195A9B">
      <w:pPr>
        <w:pStyle w:val="CH2"/>
        <w:keepLines w:val="0"/>
        <w:spacing w:before="240"/>
        <w:ind w:left="1238" w:right="288" w:hanging="619"/>
      </w:pPr>
      <w:r w:rsidRPr="009773EA">
        <w:t>Item 8</w:t>
      </w:r>
    </w:p>
    <w:p w14:paraId="41965FCB" w14:textId="77777777" w:rsidR="008A7020" w:rsidRPr="009773EA" w:rsidRDefault="008A7020" w:rsidP="00195A9B">
      <w:pPr>
        <w:pStyle w:val="CH2"/>
        <w:ind w:left="624" w:firstLine="0"/>
      </w:pPr>
      <w:r w:rsidRPr="009773EA">
        <w:tab/>
        <w:t xml:space="preserve">Review of the Platform </w:t>
      </w:r>
      <w:proofErr w:type="gramStart"/>
      <w:r w:rsidRPr="009773EA">
        <w:t>at the conclusion of</w:t>
      </w:r>
      <w:proofErr w:type="gramEnd"/>
      <w:r w:rsidRPr="009773EA">
        <w:t xml:space="preserve"> its first work programme</w:t>
      </w:r>
    </w:p>
    <w:p w14:paraId="40E5CA75" w14:textId="30426D04" w:rsidR="008A7020" w:rsidRPr="009773EA" w:rsidRDefault="008A7020" w:rsidP="000741A7">
      <w:pPr>
        <w:pStyle w:val="Normalnumber"/>
        <w:numPr>
          <w:ilvl w:val="0"/>
          <w:numId w:val="24"/>
        </w:numPr>
        <w:tabs>
          <w:tab w:val="clear" w:pos="567"/>
        </w:tabs>
        <w:rPr>
          <w:lang w:val="en-US"/>
        </w:rPr>
      </w:pPr>
      <w:r w:rsidRPr="009773EA">
        <w:rPr>
          <w:lang w:val="en-US"/>
        </w:rPr>
        <w:t xml:space="preserve">In decision IPBES-5/2, the Plenary approved the terms of reference for the review of IPBES at the end of its first work </w:t>
      </w:r>
      <w:proofErr w:type="spellStart"/>
      <w:r w:rsidRPr="009773EA">
        <w:rPr>
          <w:lang w:val="en-US"/>
        </w:rPr>
        <w:t>programme</w:t>
      </w:r>
      <w:proofErr w:type="spellEnd"/>
      <w:r w:rsidRPr="009773EA">
        <w:rPr>
          <w:lang w:val="en-US"/>
        </w:rPr>
        <w:t>, set out in the annex to that decision. In paragraph 1 of section</w:t>
      </w:r>
      <w:r w:rsidR="00532D59" w:rsidRPr="009773EA">
        <w:rPr>
          <w:lang w:val="en-US"/>
        </w:rPr>
        <w:t> </w:t>
      </w:r>
      <w:r w:rsidRPr="009773EA">
        <w:rPr>
          <w:lang w:val="en-US"/>
        </w:rPr>
        <w:t>VIII of decision IPBES-6/1 the Plenary took note of the report prepared by the internal review team in line with the terms of reference and</w:t>
      </w:r>
      <w:r w:rsidR="00AA17F8" w:rsidRPr="009773EA">
        <w:rPr>
          <w:lang w:val="en-US"/>
        </w:rPr>
        <w:t>, in paragraph 2,</w:t>
      </w:r>
      <w:r w:rsidRPr="009773EA">
        <w:rPr>
          <w:lang w:val="en-US"/>
        </w:rPr>
        <w:t xml:space="preserve"> requested the Bureau, the Multidisciplinary Expert Panel and the secretariat to consider which of the issues identified in the internal review and lessons learned could be addressed in the first work </w:t>
      </w:r>
      <w:proofErr w:type="spellStart"/>
      <w:r w:rsidRPr="009773EA">
        <w:rPr>
          <w:lang w:val="en-US"/>
        </w:rPr>
        <w:t>programme</w:t>
      </w:r>
      <w:proofErr w:type="spellEnd"/>
      <w:r w:rsidRPr="009773EA">
        <w:rPr>
          <w:lang w:val="en-US"/>
        </w:rPr>
        <w:t xml:space="preserve">, including with regard to the implementation of any pending assessments approved by the Plenary at its sixth session and the full implementation and better integration of the four functions of the Platform. In paragraph 2 of section I of decision IPBES-6/1, the Plenary requested the Multidisciplinary Expert Panel and the Bureau to consider how to improve the integration and coherence of the work </w:t>
      </w:r>
      <w:proofErr w:type="spellStart"/>
      <w:r w:rsidRPr="009773EA">
        <w:rPr>
          <w:lang w:val="en-US"/>
        </w:rPr>
        <w:t>programme</w:t>
      </w:r>
      <w:proofErr w:type="spellEnd"/>
      <w:r w:rsidRPr="009773EA">
        <w:rPr>
          <w:lang w:val="en-US"/>
        </w:rPr>
        <w:t xml:space="preserve"> across all the functions, expert groups and task forces </w:t>
      </w:r>
      <w:r w:rsidR="00AA17F8" w:rsidRPr="009773EA">
        <w:rPr>
          <w:lang w:val="en-US"/>
        </w:rPr>
        <w:t>of</w:t>
      </w:r>
      <w:r w:rsidRPr="009773EA">
        <w:rPr>
          <w:lang w:val="en-US"/>
        </w:rPr>
        <w:t xml:space="preserve"> the Platform, taking into account the findings of the internal review, and to take steps to improve the transparency and accountability of those groups and task forces. In response to th</w:t>
      </w:r>
      <w:r w:rsidR="00AA17F8" w:rsidRPr="009773EA">
        <w:rPr>
          <w:lang w:val="en-US"/>
        </w:rPr>
        <w:t>o</w:t>
      </w:r>
      <w:r w:rsidRPr="009773EA">
        <w:rPr>
          <w:lang w:val="en-US"/>
        </w:rPr>
        <w:t xml:space="preserve">se requests, </w:t>
      </w:r>
      <w:proofErr w:type="gramStart"/>
      <w:r w:rsidRPr="009773EA">
        <w:rPr>
          <w:lang w:val="en-US"/>
        </w:rPr>
        <w:t>a number of</w:t>
      </w:r>
      <w:proofErr w:type="gramEnd"/>
      <w:r w:rsidRPr="009773EA">
        <w:rPr>
          <w:lang w:val="en-US"/>
        </w:rPr>
        <w:t xml:space="preserve"> activities have been identified and related information is </w:t>
      </w:r>
      <w:r w:rsidR="002C603C" w:rsidRPr="009773EA">
        <w:rPr>
          <w:lang w:val="en-US"/>
        </w:rPr>
        <w:t xml:space="preserve">set out </w:t>
      </w:r>
      <w:r w:rsidRPr="009773EA">
        <w:rPr>
          <w:lang w:val="en-US"/>
        </w:rPr>
        <w:t>in document IPBES/7/INF/17.</w:t>
      </w:r>
    </w:p>
    <w:p w14:paraId="4A94D0EE" w14:textId="2E90C6B6" w:rsidR="008A7020" w:rsidRPr="009773EA" w:rsidRDefault="008A7020" w:rsidP="000741A7">
      <w:pPr>
        <w:pStyle w:val="Normalnumber"/>
        <w:numPr>
          <w:ilvl w:val="0"/>
          <w:numId w:val="24"/>
        </w:numPr>
        <w:tabs>
          <w:tab w:val="clear" w:pos="567"/>
        </w:tabs>
        <w:rPr>
          <w:lang w:val="en-US"/>
        </w:rPr>
      </w:pPr>
      <w:r w:rsidRPr="009773EA">
        <w:rPr>
          <w:lang w:val="en-US"/>
        </w:rPr>
        <w:t xml:space="preserve">In </w:t>
      </w:r>
      <w:r w:rsidR="00AA17F8" w:rsidRPr="009773EA">
        <w:rPr>
          <w:lang w:val="en-US"/>
        </w:rPr>
        <w:t xml:space="preserve">paragraph 3 of section VIII of </w:t>
      </w:r>
      <w:r w:rsidRPr="009773EA">
        <w:rPr>
          <w:lang w:val="en-US"/>
        </w:rPr>
        <w:t xml:space="preserve">decision IPBES-6/1, the Plenary requested the Executive Secretary to initiate arrangements for the external review at the earliest opportunity after the sixth session of the Plenary. The report of the review panel, prepared in line with paragraph 15 of the terms of reference, is </w:t>
      </w:r>
      <w:r w:rsidR="00AA17F8" w:rsidRPr="009773EA">
        <w:rPr>
          <w:lang w:val="en-US"/>
        </w:rPr>
        <w:t xml:space="preserve">set out </w:t>
      </w:r>
      <w:r w:rsidRPr="009773EA">
        <w:rPr>
          <w:lang w:val="en-US"/>
        </w:rPr>
        <w:t xml:space="preserve">in document </w:t>
      </w:r>
      <w:r w:rsidR="00FC37F1" w:rsidRPr="009773EA">
        <w:rPr>
          <w:lang w:val="en-US"/>
        </w:rPr>
        <w:t>IPBES/7/INF/18</w:t>
      </w:r>
      <w:r w:rsidRPr="009773EA">
        <w:rPr>
          <w:lang w:val="en-US"/>
        </w:rPr>
        <w:t xml:space="preserve">. </w:t>
      </w:r>
      <w:r w:rsidR="00532D59" w:rsidRPr="009773EA">
        <w:rPr>
          <w:lang w:val="en-US"/>
        </w:rPr>
        <w:t xml:space="preserve">A response to the findings of the review as prepared by the Bureau and the Multidisciplinary Expert Panel is </w:t>
      </w:r>
      <w:r w:rsidR="00AA17F8" w:rsidRPr="009773EA">
        <w:rPr>
          <w:lang w:val="en-US"/>
        </w:rPr>
        <w:t xml:space="preserve">set out </w:t>
      </w:r>
      <w:r w:rsidR="00532D59" w:rsidRPr="009773EA">
        <w:rPr>
          <w:lang w:val="en-US"/>
        </w:rPr>
        <w:t xml:space="preserve">in document </w:t>
      </w:r>
      <w:r w:rsidR="00694226" w:rsidRPr="009773EA">
        <w:rPr>
          <w:lang w:val="en-US"/>
        </w:rPr>
        <w:t>IPBES/7/INF/19</w:t>
      </w:r>
      <w:r w:rsidR="00532D59" w:rsidRPr="009773EA">
        <w:rPr>
          <w:lang w:val="en-US"/>
        </w:rPr>
        <w:t xml:space="preserve">; a response to the findings prepared by the Executive Secretary </w:t>
      </w:r>
      <w:r w:rsidR="00BB6700" w:rsidRPr="009773EA">
        <w:rPr>
          <w:lang w:val="en-US"/>
        </w:rPr>
        <w:t xml:space="preserve">is contained </w:t>
      </w:r>
      <w:r w:rsidR="00532D59" w:rsidRPr="009773EA">
        <w:rPr>
          <w:lang w:val="en-US"/>
        </w:rPr>
        <w:t xml:space="preserve">in document </w:t>
      </w:r>
      <w:r w:rsidR="00694226" w:rsidRPr="009773EA">
        <w:rPr>
          <w:lang w:val="en-US"/>
        </w:rPr>
        <w:t>IPBES/7/INF/20</w:t>
      </w:r>
      <w:r w:rsidR="00532D59" w:rsidRPr="009773EA">
        <w:rPr>
          <w:lang w:val="en-US"/>
        </w:rPr>
        <w:t xml:space="preserve">. </w:t>
      </w:r>
      <w:r w:rsidRPr="009773EA">
        <w:rPr>
          <w:lang w:val="en-US"/>
        </w:rPr>
        <w:t xml:space="preserve">The Plenary will be invited to welcome the report and to consider the recommendations arising from the review report as </w:t>
      </w:r>
      <w:r w:rsidR="00AA17F8" w:rsidRPr="009773EA">
        <w:rPr>
          <w:lang w:val="en-US"/>
        </w:rPr>
        <w:t xml:space="preserve">set out </w:t>
      </w:r>
      <w:r w:rsidRPr="009773EA">
        <w:rPr>
          <w:lang w:val="en-US"/>
        </w:rPr>
        <w:t xml:space="preserve">in document IPBES/7/5 in the context of the development of the next work </w:t>
      </w:r>
      <w:proofErr w:type="spellStart"/>
      <w:r w:rsidRPr="009773EA">
        <w:rPr>
          <w:lang w:val="en-US"/>
        </w:rPr>
        <w:t>programme</w:t>
      </w:r>
      <w:proofErr w:type="spellEnd"/>
      <w:r w:rsidRPr="009773EA">
        <w:rPr>
          <w:lang w:val="en-US"/>
        </w:rPr>
        <w:t xml:space="preserve"> of the Platform.</w:t>
      </w:r>
    </w:p>
    <w:p w14:paraId="4A201FEA" w14:textId="77777777" w:rsidR="008A7020" w:rsidRPr="009773EA" w:rsidRDefault="008A7020" w:rsidP="00195A9B">
      <w:pPr>
        <w:pStyle w:val="CH2"/>
        <w:keepLines w:val="0"/>
        <w:spacing w:before="240"/>
        <w:ind w:left="1238" w:right="288" w:hanging="619"/>
      </w:pPr>
      <w:r w:rsidRPr="009773EA">
        <w:t>Item 9</w:t>
      </w:r>
    </w:p>
    <w:p w14:paraId="4D752B99" w14:textId="77777777" w:rsidR="008A7020" w:rsidRPr="009773EA" w:rsidRDefault="008A7020" w:rsidP="00195A9B">
      <w:pPr>
        <w:pStyle w:val="CH2"/>
        <w:ind w:left="624" w:firstLine="0"/>
      </w:pPr>
      <w:r w:rsidRPr="009773EA">
        <w:t>Next work programme of the Platform</w:t>
      </w:r>
    </w:p>
    <w:p w14:paraId="23167363" w14:textId="706EA6EF" w:rsidR="008A7020" w:rsidRPr="009773EA" w:rsidRDefault="008A7020" w:rsidP="000741A7">
      <w:pPr>
        <w:pStyle w:val="Normalnumber"/>
        <w:numPr>
          <w:ilvl w:val="0"/>
          <w:numId w:val="24"/>
        </w:numPr>
        <w:tabs>
          <w:tab w:val="clear" w:pos="567"/>
        </w:tabs>
        <w:rPr>
          <w:lang w:val="en-US"/>
        </w:rPr>
      </w:pPr>
      <w:r w:rsidRPr="009773EA">
        <w:rPr>
          <w:lang w:val="en-US"/>
        </w:rPr>
        <w:t xml:space="preserve">In decision IPBES-6/2, the Plenary requested the Multidisciplinary Expert Panel and the Bureau, with support </w:t>
      </w:r>
      <w:r w:rsidR="00AA17F8" w:rsidRPr="009773EA">
        <w:rPr>
          <w:lang w:val="en-US"/>
        </w:rPr>
        <w:t>from</w:t>
      </w:r>
      <w:r w:rsidRPr="009773EA">
        <w:rPr>
          <w:lang w:val="en-US"/>
        </w:rPr>
        <w:t xml:space="preserve"> the secretariat, to launch a formal call for requests, inputs and suggestions and to prepare a report containing a synthesized and prioritized list of these for consideration by the Plenary at its seventh session. The report is </w:t>
      </w:r>
      <w:r w:rsidR="00AA17F8" w:rsidRPr="009773EA">
        <w:rPr>
          <w:lang w:val="en-US"/>
        </w:rPr>
        <w:t xml:space="preserve">set out </w:t>
      </w:r>
      <w:r w:rsidRPr="009773EA">
        <w:rPr>
          <w:lang w:val="en-US"/>
        </w:rPr>
        <w:t>in document IPBES/7/6/Add.1.</w:t>
      </w:r>
      <w:r w:rsidR="00074355" w:rsidRPr="009773EA">
        <w:rPr>
          <w:lang w:val="en-US"/>
        </w:rPr>
        <w:t xml:space="preserve"> An overview of the requests, inputs and suggestions received is </w:t>
      </w:r>
      <w:r w:rsidR="00AA17F8" w:rsidRPr="009773EA">
        <w:rPr>
          <w:lang w:val="en-US"/>
        </w:rPr>
        <w:t>set out</w:t>
      </w:r>
      <w:r w:rsidR="00074355" w:rsidRPr="009773EA">
        <w:rPr>
          <w:lang w:val="en-US"/>
        </w:rPr>
        <w:t xml:space="preserve"> in document IPBES/7/INF/21.</w:t>
      </w:r>
    </w:p>
    <w:p w14:paraId="2F555889" w14:textId="5C96A6C6" w:rsidR="008A7020" w:rsidRPr="000E0AE9" w:rsidRDefault="008A7020" w:rsidP="000741A7">
      <w:pPr>
        <w:pStyle w:val="Normalnumber"/>
        <w:numPr>
          <w:ilvl w:val="0"/>
          <w:numId w:val="24"/>
        </w:numPr>
        <w:tabs>
          <w:tab w:val="clear" w:pos="567"/>
        </w:tabs>
        <w:rPr>
          <w:lang w:val="en-US"/>
        </w:rPr>
      </w:pPr>
      <w:r w:rsidRPr="000E0AE9">
        <w:rPr>
          <w:lang w:val="en-US"/>
        </w:rPr>
        <w:t xml:space="preserve">In the same decision, the Plenary requested </w:t>
      </w:r>
      <w:r w:rsidRPr="009773EA">
        <w:rPr>
          <w:lang w:val="en-US"/>
        </w:rPr>
        <w:t xml:space="preserve">the Multidisciplinary Expert Panel and the Bureau, with support </w:t>
      </w:r>
      <w:r w:rsidR="00AA17F8" w:rsidRPr="009773EA">
        <w:rPr>
          <w:lang w:val="en-US"/>
        </w:rPr>
        <w:t>from</w:t>
      </w:r>
      <w:r w:rsidRPr="009773EA">
        <w:rPr>
          <w:lang w:val="en-US"/>
        </w:rPr>
        <w:t xml:space="preserve"> the secretariat</w:t>
      </w:r>
      <w:r w:rsidR="00AA17F8" w:rsidRPr="009773EA">
        <w:rPr>
          <w:lang w:val="en-US"/>
        </w:rPr>
        <w:t>,</w:t>
      </w:r>
      <w:r w:rsidRPr="009773EA">
        <w:rPr>
          <w:lang w:val="en-US"/>
        </w:rPr>
        <w:t xml:space="preserve"> to finalize, following the process set out in the decision, a draft strategic framework up to 2030 and elements of the work </w:t>
      </w:r>
      <w:proofErr w:type="spellStart"/>
      <w:r w:rsidRPr="009773EA">
        <w:rPr>
          <w:lang w:val="en-US"/>
        </w:rPr>
        <w:t>programme</w:t>
      </w:r>
      <w:proofErr w:type="spellEnd"/>
      <w:r w:rsidRPr="009773EA">
        <w:rPr>
          <w:lang w:val="en-US"/>
        </w:rPr>
        <w:t xml:space="preserve"> of the Platform for consideration and approval by the Plenary at its seventh session. The draft strategic framework and elements of the work </w:t>
      </w:r>
      <w:proofErr w:type="spellStart"/>
      <w:r w:rsidRPr="009773EA">
        <w:rPr>
          <w:lang w:val="en-US"/>
        </w:rPr>
        <w:t>programme</w:t>
      </w:r>
      <w:proofErr w:type="spellEnd"/>
      <w:r w:rsidR="00106ED9" w:rsidRPr="009773EA">
        <w:rPr>
          <w:lang w:val="en-US"/>
        </w:rPr>
        <w:t>, referred to as “</w:t>
      </w:r>
      <w:r w:rsidR="00CA6FB6" w:rsidRPr="009773EA">
        <w:rPr>
          <w:lang w:val="en-US"/>
        </w:rPr>
        <w:t>draft</w:t>
      </w:r>
      <w:r w:rsidR="00106ED9" w:rsidRPr="009773EA">
        <w:rPr>
          <w:lang w:val="en-US"/>
        </w:rPr>
        <w:t xml:space="preserve"> work </w:t>
      </w:r>
      <w:proofErr w:type="spellStart"/>
      <w:r w:rsidR="00106ED9" w:rsidRPr="009773EA">
        <w:rPr>
          <w:lang w:val="en-US"/>
        </w:rPr>
        <w:t>programme</w:t>
      </w:r>
      <w:proofErr w:type="spellEnd"/>
      <w:r w:rsidR="00106ED9" w:rsidRPr="009773EA">
        <w:rPr>
          <w:lang w:val="en-US"/>
        </w:rPr>
        <w:t xml:space="preserve"> of the Platform</w:t>
      </w:r>
      <w:r w:rsidR="00757FA1" w:rsidRPr="009773EA">
        <w:rPr>
          <w:lang w:val="en-US"/>
        </w:rPr>
        <w:t xml:space="preserve"> up to 2030</w:t>
      </w:r>
      <w:r w:rsidR="00106ED9" w:rsidRPr="009773EA">
        <w:rPr>
          <w:lang w:val="en-US"/>
        </w:rPr>
        <w:t>”,</w:t>
      </w:r>
      <w:r w:rsidRPr="009773EA">
        <w:rPr>
          <w:lang w:val="en-US"/>
        </w:rPr>
        <w:t xml:space="preserve"> are set out in the annex to document IPBES/7/6.</w:t>
      </w:r>
      <w:r w:rsidR="00E53AF4" w:rsidRPr="009773EA">
        <w:rPr>
          <w:lang w:val="en-US"/>
        </w:rPr>
        <w:t xml:space="preserve"> </w:t>
      </w:r>
      <w:r w:rsidR="00C07CBD" w:rsidRPr="009773EA">
        <w:rPr>
          <w:lang w:val="en-US"/>
        </w:rPr>
        <w:t xml:space="preserve">Modalities for implementing the deliverables of the next work </w:t>
      </w:r>
      <w:proofErr w:type="spellStart"/>
      <w:r w:rsidR="00C07CBD" w:rsidRPr="009773EA">
        <w:rPr>
          <w:lang w:val="en-US"/>
        </w:rPr>
        <w:t>programme</w:t>
      </w:r>
      <w:proofErr w:type="spellEnd"/>
      <w:r w:rsidR="00C07CBD" w:rsidRPr="009773EA">
        <w:rPr>
          <w:lang w:val="en-US"/>
        </w:rPr>
        <w:t xml:space="preserve"> of the </w:t>
      </w:r>
      <w:proofErr w:type="spellStart"/>
      <w:r w:rsidR="00C07CBD" w:rsidRPr="009773EA">
        <w:rPr>
          <w:lang w:val="en-US"/>
        </w:rPr>
        <w:t>Platfom</w:t>
      </w:r>
      <w:proofErr w:type="spellEnd"/>
      <w:r w:rsidR="00C07CBD" w:rsidRPr="009773EA">
        <w:rPr>
          <w:lang w:val="en-US"/>
        </w:rPr>
        <w:t xml:space="preserve"> are </w:t>
      </w:r>
      <w:r w:rsidR="002C603C" w:rsidRPr="009773EA">
        <w:rPr>
          <w:lang w:val="en-US"/>
        </w:rPr>
        <w:t xml:space="preserve">set out </w:t>
      </w:r>
      <w:r w:rsidR="00C07CBD" w:rsidRPr="009773EA">
        <w:rPr>
          <w:lang w:val="en-US"/>
        </w:rPr>
        <w:t xml:space="preserve">in document IPBES/7/6/Add.2. </w:t>
      </w:r>
    </w:p>
    <w:p w14:paraId="783242C1" w14:textId="77777777" w:rsidR="008A7020" w:rsidRPr="009773EA" w:rsidRDefault="008A7020" w:rsidP="00195A9B">
      <w:pPr>
        <w:pStyle w:val="CH2"/>
        <w:keepLines w:val="0"/>
        <w:spacing w:before="240"/>
        <w:ind w:left="1238" w:right="288" w:hanging="619"/>
        <w:rPr>
          <w:rFonts w:eastAsia="Gulim"/>
        </w:rPr>
      </w:pPr>
      <w:r w:rsidRPr="009773EA">
        <w:t>Item 10</w:t>
      </w:r>
    </w:p>
    <w:p w14:paraId="3B37CECA" w14:textId="77777777" w:rsidR="008A7020" w:rsidRPr="009773EA" w:rsidRDefault="008A7020" w:rsidP="00195A9B">
      <w:pPr>
        <w:pStyle w:val="CH2"/>
        <w:ind w:left="624" w:firstLine="0"/>
      </w:pPr>
      <w:bookmarkStart w:id="1" w:name="_Hlk521669404"/>
      <w:r w:rsidRPr="009773EA">
        <w:t>Organization of the Plenary and dates and venues of future sessions of the Plenary</w:t>
      </w:r>
    </w:p>
    <w:bookmarkEnd w:id="1"/>
    <w:p w14:paraId="6704EBC7" w14:textId="1CA56AD9" w:rsidR="008A7020" w:rsidRPr="009773EA" w:rsidRDefault="008A7020" w:rsidP="000741A7">
      <w:pPr>
        <w:pStyle w:val="Normalnumber"/>
        <w:numPr>
          <w:ilvl w:val="0"/>
          <w:numId w:val="24"/>
        </w:numPr>
        <w:tabs>
          <w:tab w:val="clear" w:pos="567"/>
        </w:tabs>
        <w:rPr>
          <w:lang w:val="en-US"/>
        </w:rPr>
      </w:pPr>
      <w:r w:rsidRPr="009773EA">
        <w:rPr>
          <w:lang w:val="en-US"/>
        </w:rPr>
        <w:t>In decision IPBES-6/3, the Plenary invited members in a position to do so to consider hosting the eighth session of the Plenary, which is scheduled to take place in 2020. Governments wishing to host the eighth or ninth sessions of the Plenary are encouraged to inform the secretariat in advance of, or during, the seventh session.</w:t>
      </w:r>
    </w:p>
    <w:p w14:paraId="42D62DAD" w14:textId="11DA1415" w:rsidR="008A7020" w:rsidRPr="009773EA" w:rsidRDefault="008A7020" w:rsidP="000741A7">
      <w:pPr>
        <w:pStyle w:val="Normalnumber"/>
        <w:numPr>
          <w:ilvl w:val="0"/>
          <w:numId w:val="24"/>
        </w:numPr>
        <w:tabs>
          <w:tab w:val="clear" w:pos="567"/>
        </w:tabs>
        <w:rPr>
          <w:lang w:val="en-US"/>
        </w:rPr>
      </w:pPr>
      <w:r w:rsidRPr="009773EA">
        <w:rPr>
          <w:lang w:val="en-US"/>
        </w:rPr>
        <w:t xml:space="preserve">Relevant information, including a draft provisional agenda and organization of work for the eighth session of the Plenary are </w:t>
      </w:r>
      <w:r w:rsidR="002C603C" w:rsidRPr="009773EA">
        <w:rPr>
          <w:lang w:val="en-US"/>
        </w:rPr>
        <w:t xml:space="preserve">set out </w:t>
      </w:r>
      <w:r w:rsidRPr="009773EA">
        <w:rPr>
          <w:lang w:val="en-US"/>
        </w:rPr>
        <w:t xml:space="preserve">in a note by the </w:t>
      </w:r>
      <w:r w:rsidR="004A5498" w:rsidRPr="009773EA">
        <w:rPr>
          <w:lang w:val="en-US"/>
        </w:rPr>
        <w:t>secretariat</w:t>
      </w:r>
      <w:r w:rsidRPr="009773EA">
        <w:rPr>
          <w:lang w:val="en-US"/>
        </w:rPr>
        <w:t xml:space="preserve"> on </w:t>
      </w:r>
      <w:r w:rsidR="00AA17F8" w:rsidRPr="009773EA">
        <w:rPr>
          <w:lang w:val="en-US"/>
        </w:rPr>
        <w:t xml:space="preserve">the </w:t>
      </w:r>
      <w:r w:rsidRPr="009773EA">
        <w:rPr>
          <w:lang w:val="en-US"/>
        </w:rPr>
        <w:t xml:space="preserve">organization of work of the Plenary and dates and venues of future sessions of the Plenary (IPBES/7/7). </w:t>
      </w:r>
    </w:p>
    <w:p w14:paraId="2DA30D68" w14:textId="77777777" w:rsidR="008A7020" w:rsidRPr="009773EA" w:rsidRDefault="008A7020" w:rsidP="00195A9B">
      <w:pPr>
        <w:pStyle w:val="CH2"/>
        <w:keepLines w:val="0"/>
        <w:spacing w:before="240"/>
        <w:ind w:left="1238" w:right="288" w:hanging="619"/>
      </w:pPr>
      <w:r w:rsidRPr="009773EA">
        <w:t>Item 11</w:t>
      </w:r>
    </w:p>
    <w:p w14:paraId="6346142A" w14:textId="77777777" w:rsidR="008A7020" w:rsidRPr="009773EA" w:rsidRDefault="008A7020" w:rsidP="00195A9B">
      <w:pPr>
        <w:pStyle w:val="CH2"/>
        <w:ind w:left="624" w:firstLine="0"/>
      </w:pPr>
      <w:r w:rsidRPr="009773EA">
        <w:t>Institutional arrangements: United Nations collaborative partnership arrangements for the work of the Platform and its secretariat</w:t>
      </w:r>
    </w:p>
    <w:p w14:paraId="128070BE" w14:textId="76411BE7" w:rsidR="008A7020" w:rsidRPr="009773EA" w:rsidRDefault="008A7020" w:rsidP="000741A7">
      <w:pPr>
        <w:pStyle w:val="Normalnumber"/>
        <w:numPr>
          <w:ilvl w:val="0"/>
          <w:numId w:val="24"/>
        </w:numPr>
        <w:tabs>
          <w:tab w:val="clear" w:pos="567"/>
        </w:tabs>
        <w:rPr>
          <w:lang w:val="en-US"/>
        </w:rPr>
      </w:pPr>
      <w:r w:rsidRPr="009773EA">
        <w:rPr>
          <w:lang w:val="en-US"/>
        </w:rPr>
        <w:t xml:space="preserve">Following the approval by the Plenary, in decision IPBES-2/8, of the collaborative partnership arrangement to establish an institutional link between the Plenary and </w:t>
      </w:r>
      <w:r w:rsidR="00106ED9" w:rsidRPr="009773EA">
        <w:rPr>
          <w:lang w:val="en-US"/>
        </w:rPr>
        <w:t>UNEP</w:t>
      </w:r>
      <w:r w:rsidRPr="009773EA">
        <w:rPr>
          <w:lang w:val="en-US"/>
        </w:rPr>
        <w:t>, UNESCO, FAO and UNDP, a progress report on the arrangement is set out in a note by the secretariat on the matter (</w:t>
      </w:r>
      <w:r w:rsidR="0053296C" w:rsidRPr="009773EA">
        <w:rPr>
          <w:lang w:val="en-US"/>
        </w:rPr>
        <w:t>IPBES/7/INF/</w:t>
      </w:r>
      <w:r w:rsidR="00757FA1" w:rsidRPr="009773EA">
        <w:rPr>
          <w:lang w:val="en-US"/>
        </w:rPr>
        <w:t>1</w:t>
      </w:r>
      <w:r w:rsidR="0053296C" w:rsidRPr="009773EA">
        <w:rPr>
          <w:lang w:val="en-US"/>
        </w:rPr>
        <w:t>2</w:t>
      </w:r>
      <w:r w:rsidRPr="009773EA">
        <w:rPr>
          <w:lang w:val="en-US"/>
        </w:rPr>
        <w:t xml:space="preserve">) for the information of the Plenary. </w:t>
      </w:r>
    </w:p>
    <w:p w14:paraId="6471E890" w14:textId="77777777" w:rsidR="008A7020" w:rsidRPr="009773EA" w:rsidRDefault="008A7020" w:rsidP="00876868">
      <w:pPr>
        <w:pStyle w:val="CH2"/>
        <w:spacing w:before="240"/>
        <w:ind w:left="1248" w:hanging="624"/>
      </w:pPr>
      <w:r w:rsidRPr="009773EA">
        <w:t>Item 12</w:t>
      </w:r>
    </w:p>
    <w:p w14:paraId="00F3B75B" w14:textId="77777777" w:rsidR="008A7020" w:rsidRPr="009773EA" w:rsidRDefault="008A7020" w:rsidP="00876868">
      <w:pPr>
        <w:pStyle w:val="CH2"/>
        <w:ind w:left="624" w:firstLine="0"/>
      </w:pPr>
      <w:r w:rsidRPr="009773EA">
        <w:t>Adoption of the decisions and report of the session</w:t>
      </w:r>
    </w:p>
    <w:p w14:paraId="20CDC5C6" w14:textId="3AD8688D" w:rsidR="008A7020" w:rsidRPr="009773EA" w:rsidRDefault="008A7020" w:rsidP="000741A7">
      <w:pPr>
        <w:pStyle w:val="Normalnumber"/>
        <w:numPr>
          <w:ilvl w:val="0"/>
          <w:numId w:val="24"/>
        </w:numPr>
        <w:tabs>
          <w:tab w:val="clear" w:pos="567"/>
        </w:tabs>
        <w:rPr>
          <w:lang w:val="en-US"/>
        </w:rPr>
      </w:pPr>
      <w:r w:rsidRPr="009773EA">
        <w:rPr>
          <w:lang w:val="en-US"/>
        </w:rPr>
        <w:t>Having considered the above matters</w:t>
      </w:r>
      <w:r w:rsidR="004A5498" w:rsidRPr="009773EA">
        <w:rPr>
          <w:lang w:val="en-US"/>
        </w:rPr>
        <w:t>,</w:t>
      </w:r>
      <w:r w:rsidRPr="009773EA">
        <w:rPr>
          <w:lang w:val="en-US"/>
        </w:rPr>
        <w:t xml:space="preserve"> and following the presentation of the report of the Bureau on credentials, the Plenary may wish to consider adopting draft decisions that reflect the outcomes of its deliberations during the session. It may also wish to adopt the draft report of the session, as prepared by the Rapporteur. A compilation of draft decisions for the seventh session of the Plenary is </w:t>
      </w:r>
      <w:r w:rsidR="002C603C" w:rsidRPr="009773EA">
        <w:rPr>
          <w:lang w:val="en-US"/>
        </w:rPr>
        <w:t xml:space="preserve">set out </w:t>
      </w:r>
      <w:r w:rsidRPr="009773EA">
        <w:rPr>
          <w:lang w:val="en-US"/>
        </w:rPr>
        <w:t xml:space="preserve">in a note by the secretariat on the matter (IPBES/7/1/Add.2). </w:t>
      </w:r>
    </w:p>
    <w:p w14:paraId="1128FAC0" w14:textId="77777777" w:rsidR="008A7020" w:rsidRPr="009773EA" w:rsidRDefault="008A7020" w:rsidP="00195A9B">
      <w:pPr>
        <w:pStyle w:val="CH2"/>
        <w:spacing w:before="240"/>
        <w:ind w:left="1248" w:hanging="624"/>
      </w:pPr>
      <w:r w:rsidRPr="009773EA">
        <w:t>Item 13</w:t>
      </w:r>
    </w:p>
    <w:p w14:paraId="6C28511B" w14:textId="77777777" w:rsidR="008A7020" w:rsidRPr="009773EA" w:rsidRDefault="008A7020" w:rsidP="00195A9B">
      <w:pPr>
        <w:pStyle w:val="CH2"/>
        <w:ind w:left="624" w:firstLine="0"/>
      </w:pPr>
      <w:r w:rsidRPr="009773EA">
        <w:t>Closure of the session</w:t>
      </w:r>
    </w:p>
    <w:p w14:paraId="61BC6797" w14:textId="77777777" w:rsidR="008A7020" w:rsidRPr="009773EA" w:rsidRDefault="008A7020" w:rsidP="000741A7">
      <w:pPr>
        <w:pStyle w:val="Normalnumber"/>
        <w:numPr>
          <w:ilvl w:val="0"/>
          <w:numId w:val="24"/>
        </w:numPr>
        <w:tabs>
          <w:tab w:val="clear" w:pos="567"/>
        </w:tabs>
        <w:rPr>
          <w:lang w:val="en-US"/>
        </w:rPr>
      </w:pPr>
      <w:r w:rsidRPr="009773EA">
        <w:rPr>
          <w:lang w:val="en-US"/>
        </w:rPr>
        <w:t>It is expected that the session will be closed by the Chair of the Plenary by 6 p.m. on Saturday, 4 May 2019.</w:t>
      </w:r>
    </w:p>
    <w:p w14:paraId="3EC75F86" w14:textId="77777777" w:rsidR="00BD7DF8" w:rsidRPr="000E0AE9" w:rsidRDefault="00BD7DF8" w:rsidP="000E0AE9">
      <w:pPr>
        <w:pStyle w:val="Normalnumber"/>
        <w:numPr>
          <w:ilvl w:val="0"/>
          <w:numId w:val="24"/>
        </w:numPr>
        <w:tabs>
          <w:tab w:val="left" w:pos="1247"/>
          <w:tab w:val="left" w:pos="1814"/>
          <w:tab w:val="left" w:pos="2381"/>
          <w:tab w:val="left" w:pos="2948"/>
          <w:tab w:val="left" w:pos="3515"/>
        </w:tabs>
        <w:rPr>
          <w:lang w:val="en-US"/>
        </w:rPr>
        <w:sectPr w:rsidR="00BD7DF8" w:rsidRPr="000E0AE9" w:rsidSect="00195A9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907" w:right="992" w:bottom="1418" w:left="1418" w:header="539" w:footer="975" w:gutter="0"/>
          <w:cols w:space="720"/>
          <w:titlePg/>
          <w:docGrid w:linePitch="272"/>
        </w:sectPr>
      </w:pPr>
    </w:p>
    <w:p w14:paraId="01A86DC7" w14:textId="77777777" w:rsidR="00BD7DF8" w:rsidRPr="009773EA" w:rsidRDefault="00BD7DF8" w:rsidP="00195A9B">
      <w:pPr>
        <w:pStyle w:val="ZZAnxheader"/>
        <w:rPr>
          <w:rFonts w:eastAsia="Calibri"/>
        </w:rPr>
      </w:pPr>
      <w:r w:rsidRPr="009773EA">
        <w:rPr>
          <w:rFonts w:eastAsia="Calibri"/>
        </w:rPr>
        <w:t>Annex I</w:t>
      </w:r>
    </w:p>
    <w:p w14:paraId="35881375" w14:textId="69B0249B" w:rsidR="00BD7DF8" w:rsidRPr="009773EA" w:rsidRDefault="00BD7DF8" w:rsidP="00195A9B">
      <w:pPr>
        <w:pStyle w:val="ZZAnxtitle"/>
      </w:pPr>
      <w:r w:rsidRPr="009773EA">
        <w:t>Proposed organization of work</w:t>
      </w:r>
      <w:r w:rsidR="004A5498" w:rsidRPr="009773EA">
        <w:t xml:space="preserve"> for the seventh session of the Plenary of the Intergovernmental Science-Policy Platform on Biod</w:t>
      </w:r>
      <w:r w:rsidR="009773EA">
        <w:t>iversity and Ecosystem Services</w:t>
      </w:r>
    </w:p>
    <w:tbl>
      <w:tblPr>
        <w:tblpPr w:leftFromText="180" w:rightFromText="180" w:vertAnchor="text" w:tblpX="-730"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304"/>
        <w:gridCol w:w="1843"/>
        <w:gridCol w:w="1022"/>
        <w:gridCol w:w="1022"/>
        <w:gridCol w:w="1094"/>
        <w:gridCol w:w="1094"/>
        <w:gridCol w:w="1035"/>
        <w:gridCol w:w="1035"/>
        <w:gridCol w:w="990"/>
        <w:gridCol w:w="1071"/>
        <w:gridCol w:w="1560"/>
      </w:tblGrid>
      <w:tr w:rsidR="00612A4F" w:rsidRPr="009773EA" w14:paraId="5B5A05DD" w14:textId="77777777" w:rsidTr="00612A4F">
        <w:trPr>
          <w:trHeight w:val="423"/>
        </w:trPr>
        <w:tc>
          <w:tcPr>
            <w:tcW w:w="152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332D8AEF" w14:textId="77777777" w:rsidR="00612A4F" w:rsidRPr="009773EA" w:rsidRDefault="00612A4F" w:rsidP="00195A9B">
            <w:pPr>
              <w:widowControl w:val="0"/>
              <w:spacing w:after="0" w:line="240" w:lineRule="auto"/>
              <w:jc w:val="center"/>
              <w:rPr>
                <w:rFonts w:ascii="Times New Roman" w:eastAsia="Times New Roman" w:hAnsi="Times New Roman"/>
                <w:i/>
                <w:iCs/>
                <w:color w:val="000000"/>
                <w:sz w:val="17"/>
                <w:szCs w:val="17"/>
                <w:lang w:val="en-GB"/>
              </w:rPr>
            </w:pPr>
            <w:r w:rsidRPr="009773EA">
              <w:rPr>
                <w:rFonts w:ascii="Times New Roman" w:eastAsia="Times New Roman" w:hAnsi="Times New Roman"/>
                <w:i/>
                <w:iCs/>
                <w:color w:val="000000"/>
                <w:sz w:val="17"/>
                <w:szCs w:val="17"/>
                <w:lang w:val="en-GB"/>
              </w:rPr>
              <w:t>Time</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37BBA7" w14:textId="77777777" w:rsidR="00612A4F" w:rsidRPr="009773EA" w:rsidRDefault="00612A4F" w:rsidP="00195A9B">
            <w:pPr>
              <w:widowControl w:val="0"/>
              <w:spacing w:after="0" w:line="240" w:lineRule="auto"/>
              <w:jc w:val="center"/>
              <w:rPr>
                <w:rFonts w:ascii="Times New Roman" w:eastAsia="Times New Roman" w:hAnsi="Times New Roman"/>
                <w:i/>
                <w:iCs/>
                <w:color w:val="000000"/>
                <w:sz w:val="17"/>
                <w:szCs w:val="17"/>
                <w:lang w:val="en-GB"/>
              </w:rPr>
            </w:pPr>
            <w:r w:rsidRPr="009773EA">
              <w:rPr>
                <w:rFonts w:ascii="Times New Roman" w:eastAsia="Times New Roman" w:hAnsi="Times New Roman"/>
                <w:i/>
                <w:iCs/>
                <w:color w:val="000000"/>
                <w:sz w:val="17"/>
                <w:szCs w:val="17"/>
                <w:lang w:val="en-GB"/>
              </w:rPr>
              <w:t>Sunday,</w:t>
            </w:r>
            <w:r w:rsidRPr="009773EA">
              <w:rPr>
                <w:rFonts w:ascii="Times New Roman" w:eastAsia="Times New Roman" w:hAnsi="Times New Roman"/>
                <w:i/>
                <w:iCs/>
                <w:color w:val="000000"/>
                <w:sz w:val="17"/>
                <w:szCs w:val="17"/>
                <w:lang w:val="en-GB"/>
              </w:rPr>
              <w:br/>
              <w:t>28 April 2019</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26E4C9" w14:textId="77777777" w:rsidR="00612A4F" w:rsidRPr="009773EA" w:rsidRDefault="00612A4F" w:rsidP="00195A9B">
            <w:pPr>
              <w:widowControl w:val="0"/>
              <w:spacing w:after="0" w:line="240" w:lineRule="auto"/>
              <w:jc w:val="center"/>
              <w:rPr>
                <w:rFonts w:ascii="Times New Roman" w:eastAsia="Times New Roman" w:hAnsi="Times New Roman"/>
                <w:i/>
                <w:iCs/>
                <w:color w:val="000000"/>
                <w:sz w:val="17"/>
                <w:szCs w:val="17"/>
                <w:lang w:val="en-GB"/>
              </w:rPr>
            </w:pPr>
            <w:r w:rsidRPr="009773EA">
              <w:rPr>
                <w:rFonts w:ascii="Times New Roman" w:eastAsia="Times New Roman" w:hAnsi="Times New Roman"/>
                <w:i/>
                <w:iCs/>
                <w:color w:val="000000"/>
                <w:sz w:val="17"/>
                <w:szCs w:val="17"/>
                <w:lang w:val="en-GB"/>
              </w:rPr>
              <w:t>Monday,</w:t>
            </w:r>
            <w:r w:rsidRPr="009773EA">
              <w:rPr>
                <w:rFonts w:ascii="Times New Roman" w:eastAsia="Times New Roman" w:hAnsi="Times New Roman"/>
                <w:i/>
                <w:iCs/>
                <w:color w:val="000000"/>
                <w:sz w:val="17"/>
                <w:szCs w:val="17"/>
                <w:lang w:val="en-GB"/>
              </w:rPr>
              <w:br/>
              <w:t>29 April 2019</w:t>
            </w:r>
          </w:p>
        </w:tc>
        <w:tc>
          <w:tcPr>
            <w:tcW w:w="204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23DB3F" w14:textId="77777777" w:rsidR="00612A4F" w:rsidRPr="009773EA" w:rsidRDefault="00612A4F" w:rsidP="00195A9B">
            <w:pPr>
              <w:widowControl w:val="0"/>
              <w:spacing w:after="0" w:line="240" w:lineRule="auto"/>
              <w:jc w:val="center"/>
              <w:rPr>
                <w:rFonts w:ascii="Times New Roman" w:eastAsia="Times New Roman" w:hAnsi="Times New Roman"/>
                <w:i/>
                <w:iCs/>
                <w:color w:val="000000"/>
                <w:sz w:val="17"/>
                <w:szCs w:val="17"/>
                <w:lang w:val="en-GB"/>
              </w:rPr>
            </w:pPr>
            <w:r w:rsidRPr="009773EA">
              <w:rPr>
                <w:rFonts w:ascii="Times New Roman" w:eastAsia="Times New Roman" w:hAnsi="Times New Roman"/>
                <w:i/>
                <w:iCs/>
                <w:color w:val="000000"/>
                <w:sz w:val="17"/>
                <w:szCs w:val="17"/>
                <w:lang w:val="en-GB"/>
              </w:rPr>
              <w:t>Tuesday,</w:t>
            </w:r>
            <w:r w:rsidRPr="009773EA">
              <w:rPr>
                <w:rFonts w:ascii="Times New Roman" w:eastAsia="Times New Roman" w:hAnsi="Times New Roman"/>
                <w:i/>
                <w:iCs/>
                <w:color w:val="000000"/>
                <w:sz w:val="17"/>
                <w:szCs w:val="17"/>
                <w:lang w:val="en-GB"/>
              </w:rPr>
              <w:br/>
              <w:t>30 April 2019</w:t>
            </w:r>
          </w:p>
        </w:tc>
        <w:tc>
          <w:tcPr>
            <w:tcW w:w="21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9ECCD6" w14:textId="77777777" w:rsidR="00612A4F" w:rsidRPr="009773EA" w:rsidRDefault="00612A4F" w:rsidP="00195A9B">
            <w:pPr>
              <w:widowControl w:val="0"/>
              <w:spacing w:after="0" w:line="240" w:lineRule="auto"/>
              <w:jc w:val="center"/>
              <w:rPr>
                <w:rFonts w:ascii="Times New Roman" w:eastAsia="Times New Roman" w:hAnsi="Times New Roman"/>
                <w:iCs/>
                <w:color w:val="000000"/>
                <w:sz w:val="17"/>
                <w:szCs w:val="17"/>
                <w:lang w:val="en-GB"/>
              </w:rPr>
            </w:pPr>
            <w:r w:rsidRPr="009773EA">
              <w:rPr>
                <w:rFonts w:ascii="Times New Roman" w:eastAsia="Times New Roman" w:hAnsi="Times New Roman"/>
                <w:i/>
                <w:iCs/>
                <w:color w:val="000000"/>
                <w:sz w:val="17"/>
                <w:szCs w:val="17"/>
                <w:lang w:val="en-GB"/>
              </w:rPr>
              <w:t>Wednesday,</w:t>
            </w:r>
            <w:r w:rsidRPr="009773EA">
              <w:rPr>
                <w:rFonts w:ascii="Times New Roman" w:eastAsia="Times New Roman" w:hAnsi="Times New Roman"/>
                <w:i/>
                <w:iCs/>
                <w:color w:val="000000"/>
                <w:sz w:val="17"/>
                <w:szCs w:val="17"/>
                <w:lang w:val="en-GB"/>
              </w:rPr>
              <w:br/>
              <w:t>1 May 2019</w:t>
            </w:r>
          </w:p>
        </w:tc>
        <w:tc>
          <w:tcPr>
            <w:tcW w:w="20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251C7D" w14:textId="77777777" w:rsidR="00612A4F" w:rsidRPr="009773EA" w:rsidRDefault="00612A4F" w:rsidP="00195A9B">
            <w:pPr>
              <w:widowControl w:val="0"/>
              <w:spacing w:after="0" w:line="240" w:lineRule="auto"/>
              <w:jc w:val="center"/>
              <w:rPr>
                <w:rFonts w:ascii="Times New Roman" w:eastAsia="Times New Roman" w:hAnsi="Times New Roman"/>
                <w:i/>
                <w:iCs/>
                <w:color w:val="000000"/>
                <w:sz w:val="17"/>
                <w:szCs w:val="17"/>
                <w:lang w:val="en-GB"/>
              </w:rPr>
            </w:pPr>
            <w:r w:rsidRPr="009773EA">
              <w:rPr>
                <w:rFonts w:ascii="Times New Roman" w:eastAsia="Times New Roman" w:hAnsi="Times New Roman"/>
                <w:i/>
                <w:iCs/>
                <w:color w:val="000000"/>
                <w:sz w:val="17"/>
                <w:szCs w:val="17"/>
                <w:lang w:val="en-GB"/>
              </w:rPr>
              <w:t>Thursday,</w:t>
            </w:r>
            <w:r w:rsidRPr="009773EA">
              <w:rPr>
                <w:rFonts w:ascii="Times New Roman" w:eastAsia="Times New Roman" w:hAnsi="Times New Roman"/>
                <w:i/>
                <w:iCs/>
                <w:color w:val="000000"/>
                <w:sz w:val="17"/>
                <w:szCs w:val="17"/>
                <w:lang w:val="en-GB"/>
              </w:rPr>
              <w:br/>
              <w:t>2 May 2019</w:t>
            </w:r>
          </w:p>
        </w:tc>
        <w:tc>
          <w:tcPr>
            <w:tcW w:w="206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C2ACDE" w14:textId="77777777" w:rsidR="00612A4F" w:rsidRPr="009773EA" w:rsidRDefault="00612A4F" w:rsidP="00195A9B">
            <w:pPr>
              <w:widowControl w:val="0"/>
              <w:spacing w:after="0" w:line="240" w:lineRule="auto"/>
              <w:jc w:val="center"/>
              <w:rPr>
                <w:rFonts w:ascii="Times New Roman" w:eastAsia="Times New Roman" w:hAnsi="Times New Roman"/>
                <w:i/>
                <w:iCs/>
                <w:color w:val="000000"/>
                <w:sz w:val="17"/>
                <w:szCs w:val="17"/>
                <w:lang w:val="en-GB"/>
              </w:rPr>
            </w:pPr>
            <w:r w:rsidRPr="009773EA">
              <w:rPr>
                <w:rFonts w:ascii="Times New Roman" w:eastAsia="Times New Roman" w:hAnsi="Times New Roman"/>
                <w:i/>
                <w:iCs/>
                <w:color w:val="000000"/>
                <w:sz w:val="17"/>
                <w:szCs w:val="17"/>
                <w:lang w:val="en-GB"/>
              </w:rPr>
              <w:t>Friday,</w:t>
            </w:r>
            <w:r w:rsidRPr="009773EA">
              <w:rPr>
                <w:rFonts w:ascii="Times New Roman" w:eastAsia="Times New Roman" w:hAnsi="Times New Roman"/>
                <w:i/>
                <w:iCs/>
                <w:color w:val="000000"/>
                <w:sz w:val="17"/>
                <w:szCs w:val="17"/>
                <w:lang w:val="en-GB"/>
              </w:rPr>
              <w:br/>
              <w:t>3 May 2019</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6EA91A" w14:textId="77777777" w:rsidR="00612A4F" w:rsidRPr="009773EA" w:rsidRDefault="00612A4F" w:rsidP="00195A9B">
            <w:pPr>
              <w:widowControl w:val="0"/>
              <w:spacing w:after="0" w:line="240" w:lineRule="auto"/>
              <w:jc w:val="center"/>
              <w:rPr>
                <w:rFonts w:ascii="Times New Roman" w:eastAsia="Times New Roman" w:hAnsi="Times New Roman"/>
                <w:i/>
                <w:iCs/>
                <w:color w:val="000000"/>
                <w:sz w:val="17"/>
                <w:szCs w:val="17"/>
                <w:lang w:val="en-GB"/>
              </w:rPr>
            </w:pPr>
            <w:r w:rsidRPr="009773EA">
              <w:rPr>
                <w:rFonts w:ascii="Times New Roman" w:eastAsia="Times New Roman" w:hAnsi="Times New Roman"/>
                <w:i/>
                <w:iCs/>
                <w:color w:val="000000"/>
                <w:sz w:val="17"/>
                <w:szCs w:val="17"/>
                <w:lang w:val="en-GB"/>
              </w:rPr>
              <w:t>Saturday,</w:t>
            </w:r>
            <w:r w:rsidRPr="009773EA">
              <w:rPr>
                <w:rFonts w:ascii="Times New Roman" w:eastAsia="Times New Roman" w:hAnsi="Times New Roman"/>
                <w:i/>
                <w:iCs/>
                <w:color w:val="000000"/>
                <w:sz w:val="17"/>
                <w:szCs w:val="17"/>
                <w:lang w:val="en-GB"/>
              </w:rPr>
              <w:br/>
              <w:t>4 May 2019</w:t>
            </w:r>
          </w:p>
        </w:tc>
      </w:tr>
      <w:tr w:rsidR="00612A4F" w:rsidRPr="009773EA" w14:paraId="7A6C9399"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9FCAB3"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8–10 a.m.</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382FFF95"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Regional consultations and stakeholder consultations</w:t>
            </w:r>
          </w:p>
        </w:tc>
        <w:tc>
          <w:tcPr>
            <w:tcW w:w="1843"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46CC6B4"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 xml:space="preserve">Regional </w:t>
            </w:r>
            <w:r w:rsidRPr="009773EA">
              <w:rPr>
                <w:rFonts w:ascii="Times New Roman" w:eastAsia="Times New Roman" w:hAnsi="Times New Roman"/>
                <w:color w:val="000000"/>
                <w:sz w:val="17"/>
                <w:szCs w:val="17"/>
                <w:lang w:val="en-GB"/>
              </w:rPr>
              <w:br/>
              <w:t>consultations</w:t>
            </w:r>
          </w:p>
        </w:tc>
        <w:tc>
          <w:tcPr>
            <w:tcW w:w="20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7C0FBD7B"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 xml:space="preserve">Regional </w:t>
            </w:r>
            <w:r w:rsidRPr="009773EA">
              <w:rPr>
                <w:rFonts w:ascii="Times New Roman" w:eastAsia="Times New Roman" w:hAnsi="Times New Roman"/>
                <w:color w:val="000000"/>
                <w:sz w:val="17"/>
                <w:szCs w:val="17"/>
                <w:lang w:val="en-GB"/>
              </w:rPr>
              <w:br/>
              <w:t>consultations</w:t>
            </w:r>
          </w:p>
        </w:tc>
        <w:tc>
          <w:tcPr>
            <w:tcW w:w="218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02E50C93"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 xml:space="preserve">Regional </w:t>
            </w:r>
            <w:r w:rsidRPr="009773EA">
              <w:rPr>
                <w:rFonts w:ascii="Times New Roman" w:eastAsia="Times New Roman" w:hAnsi="Times New Roman"/>
                <w:color w:val="000000"/>
                <w:sz w:val="17"/>
                <w:szCs w:val="17"/>
                <w:lang w:val="en-GB"/>
              </w:rPr>
              <w:br/>
              <w:t>consultations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82024AB"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 xml:space="preserve">Regional </w:t>
            </w:r>
            <w:r w:rsidRPr="009773EA">
              <w:rPr>
                <w:rFonts w:ascii="Times New Roman" w:eastAsia="Times New Roman" w:hAnsi="Times New Roman"/>
                <w:color w:val="000000"/>
                <w:sz w:val="17"/>
                <w:szCs w:val="17"/>
                <w:lang w:val="en-GB"/>
              </w:rPr>
              <w:br/>
              <w:t>consultations</w:t>
            </w:r>
          </w:p>
        </w:tc>
        <w:tc>
          <w:tcPr>
            <w:tcW w:w="206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742B6F9D"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 xml:space="preserve">Regional </w:t>
            </w:r>
            <w:r w:rsidRPr="009773EA">
              <w:rPr>
                <w:rFonts w:ascii="Times New Roman" w:eastAsia="Times New Roman" w:hAnsi="Times New Roman"/>
                <w:color w:val="000000"/>
                <w:sz w:val="17"/>
                <w:szCs w:val="17"/>
                <w:lang w:val="en-GB"/>
              </w:rPr>
              <w:br/>
              <w:t>consultations</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4165D36B"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 xml:space="preserve">Regional </w:t>
            </w:r>
            <w:r w:rsidRPr="009773EA">
              <w:rPr>
                <w:rFonts w:ascii="Times New Roman" w:eastAsia="Times New Roman" w:hAnsi="Times New Roman"/>
                <w:color w:val="000000"/>
                <w:sz w:val="17"/>
                <w:szCs w:val="17"/>
                <w:lang w:val="en-GB"/>
              </w:rPr>
              <w:br/>
              <w:t>consultations</w:t>
            </w:r>
          </w:p>
        </w:tc>
      </w:tr>
      <w:tr w:rsidR="00612A4F" w:rsidRPr="009773EA" w14:paraId="4ED52AED"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674BB8"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10–10.30 a.m.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3FD0A47D"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424336A9" w14:textId="77777777" w:rsidR="00612A4F" w:rsidRPr="009773EA" w:rsidRDefault="00612A4F"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Plenary</w:t>
            </w:r>
          </w:p>
          <w:p w14:paraId="2794D6C6" w14:textId="77777777" w:rsidR="00612A4F" w:rsidRPr="009773EA" w:rsidRDefault="00612A4F" w:rsidP="00195A9B">
            <w:pPr>
              <w:widowControl w:val="0"/>
              <w:spacing w:after="0" w:line="240" w:lineRule="auto"/>
              <w:jc w:val="center"/>
              <w:rPr>
                <w:rFonts w:ascii="Times New Roman" w:eastAsia="Times New Roman" w:hAnsi="Times New Roman"/>
                <w:b/>
                <w:color w:val="000000"/>
                <w:sz w:val="17"/>
                <w:szCs w:val="17"/>
                <w:lang w:val="en-GB"/>
              </w:rPr>
            </w:pPr>
          </w:p>
          <w:p w14:paraId="14003A8E" w14:textId="0323FBC1"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 xml:space="preserve">Items 1, 2, 3, </w:t>
            </w:r>
            <w:r w:rsidRPr="00E760F7">
              <w:rPr>
                <w:rFonts w:ascii="Times New Roman" w:eastAsia="Times New Roman" w:hAnsi="Times New Roman"/>
                <w:color w:val="000000"/>
                <w:sz w:val="17"/>
                <w:szCs w:val="17"/>
                <w:lang w:val="en-GB"/>
              </w:rPr>
              <w:t xml:space="preserve">4, 5, 6, </w:t>
            </w:r>
            <w:r w:rsidR="008F14F0" w:rsidRPr="00E760F7">
              <w:rPr>
                <w:rFonts w:ascii="Times New Roman" w:eastAsia="Times New Roman" w:hAnsi="Times New Roman"/>
                <w:color w:val="000000"/>
                <w:sz w:val="17"/>
                <w:szCs w:val="17"/>
                <w:lang w:val="en-GB"/>
              </w:rPr>
              <w:t>8</w:t>
            </w:r>
          </w:p>
        </w:tc>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67D31E25" w14:textId="77777777" w:rsidR="00612A4F" w:rsidRPr="009773EA" w:rsidRDefault="00612A4F"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 </w:t>
            </w:r>
          </w:p>
          <w:p w14:paraId="29385300" w14:textId="77777777" w:rsidR="00612A4F" w:rsidRPr="009773EA" w:rsidRDefault="00612A4F" w:rsidP="00195A9B">
            <w:pPr>
              <w:widowControl w:val="0"/>
              <w:spacing w:after="0" w:line="240" w:lineRule="auto"/>
              <w:jc w:val="center"/>
              <w:rPr>
                <w:rFonts w:ascii="Times New Roman" w:eastAsia="Times New Roman" w:hAnsi="Times New Roman"/>
                <w:b/>
                <w:color w:val="000000"/>
                <w:sz w:val="17"/>
                <w:szCs w:val="17"/>
                <w:lang w:val="en-GB"/>
              </w:rPr>
            </w:pPr>
          </w:p>
          <w:p w14:paraId="70D4ED81"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Item 6</w:t>
            </w:r>
          </w:p>
          <w:p w14:paraId="33A86B25"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Global assessment</w:t>
            </w:r>
          </w:p>
          <w:p w14:paraId="5F2338E4"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654A637C" w14:textId="77777777" w:rsidR="00612A4F" w:rsidRPr="009773EA" w:rsidRDefault="00612A4F"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Plenary</w:t>
            </w:r>
          </w:p>
          <w:p w14:paraId="71D77206"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 8 and item 6</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13E322F" w14:textId="77777777" w:rsidR="00612A4F" w:rsidRPr="009773EA" w:rsidRDefault="00612A4F"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 </w:t>
            </w:r>
          </w:p>
          <w:p w14:paraId="7A182563"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p>
          <w:p w14:paraId="0B5F51F6"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6</w:t>
            </w:r>
          </w:p>
          <w:p w14:paraId="62D7FBBE"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bCs/>
                <w:color w:val="000000"/>
                <w:sz w:val="17"/>
                <w:szCs w:val="17"/>
                <w:lang w:val="en-GB"/>
              </w:rPr>
              <w:t>Global assessment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12E19CC4" w14:textId="77777777" w:rsidR="00612A4F" w:rsidRPr="009773EA" w:rsidRDefault="00612A4F"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group II </w:t>
            </w:r>
          </w:p>
          <w:p w14:paraId="7447BE87" w14:textId="77777777" w:rsidR="00612A4F" w:rsidRPr="009773EA" w:rsidRDefault="00612A4F" w:rsidP="00195A9B">
            <w:pPr>
              <w:widowControl w:val="0"/>
              <w:spacing w:after="0" w:line="240" w:lineRule="auto"/>
              <w:jc w:val="center"/>
              <w:rPr>
                <w:rFonts w:ascii="Times New Roman" w:eastAsia="Times New Roman" w:hAnsi="Times New Roman"/>
                <w:b/>
                <w:bCs/>
                <w:color w:val="000000"/>
                <w:sz w:val="17"/>
                <w:szCs w:val="17"/>
                <w:lang w:val="en-GB"/>
              </w:rPr>
            </w:pPr>
          </w:p>
          <w:p w14:paraId="7F652B23" w14:textId="77777777" w:rsidR="00612A4F" w:rsidRPr="009773EA" w:rsidRDefault="00612A4F" w:rsidP="00195A9B">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9</w:t>
            </w:r>
          </w:p>
          <w:p w14:paraId="6734E5B5" w14:textId="22E3C6E6"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bCs/>
                <w:color w:val="000000"/>
                <w:sz w:val="17"/>
                <w:szCs w:val="17"/>
                <w:lang w:val="en-GB"/>
              </w:rPr>
              <w:t>Ne</w:t>
            </w:r>
            <w:r w:rsidR="00BB6700" w:rsidRPr="009773EA">
              <w:rPr>
                <w:rFonts w:ascii="Times New Roman" w:eastAsia="Times New Roman" w:hAnsi="Times New Roman"/>
                <w:bCs/>
                <w:color w:val="000000"/>
                <w:sz w:val="17"/>
                <w:szCs w:val="17"/>
                <w:lang w:val="en-GB"/>
              </w:rPr>
              <w:t>x</w:t>
            </w:r>
            <w:r w:rsidRPr="009773EA">
              <w:rPr>
                <w:rFonts w:ascii="Times New Roman" w:eastAsia="Times New Roman" w:hAnsi="Times New Roman"/>
                <w:bCs/>
                <w:color w:val="000000"/>
                <w:sz w:val="17"/>
                <w:szCs w:val="17"/>
                <w:lang w:val="en-GB"/>
              </w:rPr>
              <w:t>t work programme</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735D44AA"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b/>
                <w:bCs/>
                <w:color w:val="000000"/>
                <w:sz w:val="17"/>
                <w:szCs w:val="17"/>
                <w:lang w:val="en-GB"/>
              </w:rPr>
              <w:t>Contact group</w:t>
            </w:r>
          </w:p>
          <w:p w14:paraId="5C202DE2" w14:textId="77777777" w:rsidR="00612A4F" w:rsidRPr="009773EA" w:rsidRDefault="00612A4F" w:rsidP="00195A9B">
            <w:pPr>
              <w:keepNext/>
              <w:widowControl w:val="0"/>
              <w:spacing w:after="0" w:line="240" w:lineRule="auto"/>
              <w:jc w:val="center"/>
              <w:outlineLvl w:val="3"/>
              <w:rPr>
                <w:rFonts w:ascii="Times New Roman" w:eastAsia="Times New Roman" w:hAnsi="Times New Roman"/>
                <w:bCs/>
                <w:color w:val="000000"/>
                <w:sz w:val="17"/>
                <w:szCs w:val="17"/>
                <w:lang w:val="en-GB"/>
              </w:rPr>
            </w:pPr>
          </w:p>
          <w:p w14:paraId="598D2851" w14:textId="77777777" w:rsidR="00612A4F" w:rsidRPr="009773EA" w:rsidRDefault="00612A4F" w:rsidP="00195A9B">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7</w:t>
            </w:r>
          </w:p>
          <w:p w14:paraId="175096E0"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bCs/>
                <w:color w:val="000000"/>
                <w:sz w:val="17"/>
                <w:szCs w:val="17"/>
                <w:lang w:val="en-GB"/>
              </w:rPr>
              <w:t>Budget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09B8D4FD" w14:textId="77777777" w:rsidR="00612A4F" w:rsidRPr="009773EA" w:rsidRDefault="00612A4F" w:rsidP="00195A9B">
            <w:pPr>
              <w:widowControl w:val="0"/>
              <w:spacing w:after="0" w:line="240" w:lineRule="auto"/>
              <w:jc w:val="center"/>
              <w:rPr>
                <w:rFonts w:ascii="Times New Roman" w:eastAsia="Times New Roman" w:hAnsi="Times New Roman"/>
                <w:b/>
                <w:bCs/>
                <w:color w:val="000000"/>
                <w:sz w:val="17"/>
                <w:szCs w:val="17"/>
                <w:lang w:val="en-GB"/>
              </w:rPr>
            </w:pPr>
            <w:r w:rsidRPr="009773EA">
              <w:rPr>
                <w:rFonts w:ascii="Times New Roman" w:eastAsia="Times New Roman" w:hAnsi="Times New Roman"/>
                <w:b/>
                <w:bCs/>
                <w:color w:val="000000"/>
                <w:sz w:val="17"/>
                <w:szCs w:val="17"/>
                <w:lang w:val="en-GB"/>
              </w:rPr>
              <w:t>Plenary</w:t>
            </w:r>
          </w:p>
          <w:p w14:paraId="12CF9793"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
                <w:bCs/>
                <w:color w:val="000000"/>
                <w:sz w:val="17"/>
                <w:szCs w:val="17"/>
                <w:lang w:val="en-GB"/>
              </w:rPr>
              <w:br/>
            </w:r>
            <w:r w:rsidRPr="009773EA">
              <w:rPr>
                <w:rFonts w:ascii="Times New Roman" w:eastAsia="Times New Roman" w:hAnsi="Times New Roman"/>
                <w:color w:val="000000"/>
                <w:sz w:val="17"/>
                <w:szCs w:val="17"/>
                <w:lang w:val="en-GB"/>
              </w:rPr>
              <w:t xml:space="preserve">Items 2 (c), </w:t>
            </w:r>
          </w:p>
          <w:p w14:paraId="40F69594"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 xml:space="preserve">12 </w:t>
            </w:r>
          </w:p>
        </w:tc>
      </w:tr>
      <w:tr w:rsidR="00612A4F" w:rsidRPr="009773EA" w14:paraId="367CB1F9"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DCAFF8"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10.30–11 a.m.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4757B02F"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A0ED4EB"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760AE6AD"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1B407A9A"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13AC3440"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05D279B"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20C55388"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22434D"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r>
      <w:tr w:rsidR="00612A4F" w:rsidRPr="009773EA" w14:paraId="28D93790"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C45E7E"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11–11.30 a.m.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5069FB16"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CD269BD"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7F2F3CF7"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5242D09B" w14:textId="77777777" w:rsidR="00612A4F" w:rsidRPr="009773EA" w:rsidRDefault="00612A4F" w:rsidP="00195A9B">
            <w:pPr>
              <w:widowControl w:val="0"/>
              <w:spacing w:after="0" w:line="240" w:lineRule="auto"/>
              <w:jc w:val="center"/>
              <w:rPr>
                <w:rFonts w:ascii="Times New Roman" w:eastAsia="Times New Roman" w:hAnsi="Times New Roman"/>
                <w:b/>
                <w:color w:val="000000"/>
                <w:sz w:val="17"/>
                <w:szCs w:val="17"/>
                <w:lang w:val="en-GB"/>
              </w:rPr>
            </w:pPr>
          </w:p>
          <w:p w14:paraId="6849B454" w14:textId="77777777" w:rsidR="00612A4F" w:rsidRPr="009773EA" w:rsidRDefault="00612A4F"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 </w:t>
            </w:r>
          </w:p>
          <w:p w14:paraId="6E97FB8A"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p>
          <w:p w14:paraId="5799D518"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6</w:t>
            </w:r>
          </w:p>
          <w:p w14:paraId="4390CC37"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Cs/>
                <w:color w:val="000000"/>
                <w:sz w:val="17"/>
                <w:szCs w:val="17"/>
                <w:lang w:val="en-GB"/>
              </w:rPr>
              <w:t>Global assessment</w:t>
            </w: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24F7334C"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A77B1DE"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1CEF6186"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7D1D49"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r>
      <w:tr w:rsidR="00612A4F" w:rsidRPr="009773EA" w14:paraId="49633C2F"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355213"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11.30–noon</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89A76AD"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C7812C"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08B342EA"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601ABAE3"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7C8072EC"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6C5CD7B"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4D68CA5D"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283417"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r>
      <w:tr w:rsidR="00612A4F" w:rsidRPr="009773EA" w14:paraId="43E8D340"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08AB24" w14:textId="77777777" w:rsidR="00612A4F" w:rsidRPr="009773EA" w:rsidRDefault="00612A4F" w:rsidP="00195A9B">
            <w:pPr>
              <w:keepNext/>
              <w:widowControl w:val="0"/>
              <w:spacing w:after="20" w:line="240" w:lineRule="auto"/>
              <w:jc w:val="center"/>
              <w:outlineLvl w:val="3"/>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Noon–12.30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A9A7CA4"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3AC5D18"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667C406D"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47C08637"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3FE9C60B"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65F7A94"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17EE266E"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451950"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r>
      <w:tr w:rsidR="00612A4F" w:rsidRPr="009773EA" w14:paraId="23B566DC"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FD1923"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12.30–1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69BA3A37"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583C67"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5C120EE3"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3BD201A4"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0295CEFE"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83294A7"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577DB538"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9DFB11"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r>
      <w:tr w:rsidR="00612A4F" w:rsidRPr="009773EA" w14:paraId="6457C4D5"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37DBCB"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1–1.30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56F7B45D"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77CF47C6"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p>
        </w:tc>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66016320" w14:textId="77777777" w:rsidR="00612A4F" w:rsidRPr="009773EA" w:rsidRDefault="00612A4F" w:rsidP="00195A9B">
            <w:pPr>
              <w:widowControl w:val="0"/>
              <w:spacing w:after="0" w:line="240" w:lineRule="auto"/>
              <w:jc w:val="center"/>
              <w:rPr>
                <w:rFonts w:ascii="Times New Roman" w:eastAsia="Times New Roman" w:hAnsi="Times New Roman"/>
                <w:b/>
                <w:bCs/>
                <w:color w:val="000000"/>
                <w:sz w:val="17"/>
                <w:szCs w:val="17"/>
                <w:lang w:val="en-GB"/>
              </w:rPr>
            </w:pPr>
            <w:r w:rsidRPr="009773EA">
              <w:rPr>
                <w:rFonts w:ascii="Times New Roman" w:eastAsia="Times New Roman" w:hAnsi="Times New Roman"/>
                <w:b/>
                <w:bCs/>
                <w:color w:val="000000"/>
                <w:sz w:val="17"/>
                <w:szCs w:val="17"/>
                <w:lang w:val="en-GB"/>
              </w:rPr>
              <w:t>Contact group</w:t>
            </w:r>
          </w:p>
          <w:p w14:paraId="5E44A78D" w14:textId="77777777" w:rsidR="00612A4F" w:rsidRPr="009773EA" w:rsidRDefault="00612A4F" w:rsidP="00195A9B">
            <w:pPr>
              <w:widowControl w:val="0"/>
              <w:spacing w:after="0" w:line="240" w:lineRule="auto"/>
              <w:jc w:val="center"/>
              <w:rPr>
                <w:rFonts w:ascii="Times New Roman" w:eastAsia="Times New Roman" w:hAnsi="Times New Roman"/>
                <w:b/>
                <w:bCs/>
                <w:color w:val="000000"/>
                <w:sz w:val="17"/>
                <w:szCs w:val="17"/>
                <w:lang w:val="en-GB"/>
              </w:rPr>
            </w:pPr>
          </w:p>
          <w:p w14:paraId="0ADCBFC4" w14:textId="77777777" w:rsidR="00612A4F" w:rsidRPr="009773EA" w:rsidRDefault="00612A4F" w:rsidP="00195A9B">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7</w:t>
            </w:r>
          </w:p>
          <w:p w14:paraId="51B57920"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Cs/>
                <w:color w:val="000000"/>
                <w:sz w:val="17"/>
                <w:szCs w:val="17"/>
                <w:lang w:val="en-GB"/>
              </w:rPr>
              <w:t>Budget</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39F49FEF" w14:textId="77777777" w:rsidR="00612A4F" w:rsidRPr="009773EA" w:rsidRDefault="00612A4F" w:rsidP="00195A9B">
            <w:pPr>
              <w:widowControl w:val="0"/>
              <w:spacing w:after="0" w:line="240" w:lineRule="auto"/>
              <w:jc w:val="center"/>
              <w:rPr>
                <w:rFonts w:ascii="Times New Roman" w:eastAsia="Times New Roman" w:hAnsi="Times New Roman"/>
                <w:b/>
                <w:bCs/>
                <w:color w:val="000000"/>
                <w:sz w:val="17"/>
                <w:szCs w:val="17"/>
                <w:lang w:val="en-GB"/>
              </w:rPr>
            </w:pPr>
            <w:r w:rsidRPr="009773EA">
              <w:rPr>
                <w:rFonts w:ascii="Times New Roman" w:eastAsia="Times New Roman" w:hAnsi="Times New Roman"/>
                <w:b/>
                <w:bCs/>
                <w:color w:val="000000"/>
                <w:sz w:val="17"/>
                <w:szCs w:val="17"/>
                <w:lang w:val="en-GB"/>
              </w:rPr>
              <w:t>Contact group</w:t>
            </w:r>
          </w:p>
          <w:p w14:paraId="78A86F75" w14:textId="77777777" w:rsidR="00612A4F" w:rsidRPr="009773EA" w:rsidRDefault="00612A4F" w:rsidP="00195A9B">
            <w:pPr>
              <w:widowControl w:val="0"/>
              <w:spacing w:after="0" w:line="240" w:lineRule="auto"/>
              <w:jc w:val="center"/>
              <w:rPr>
                <w:rFonts w:ascii="Times New Roman" w:eastAsia="Times New Roman" w:hAnsi="Times New Roman"/>
                <w:b/>
                <w:bCs/>
                <w:color w:val="000000"/>
                <w:sz w:val="17"/>
                <w:szCs w:val="17"/>
                <w:lang w:val="en-GB"/>
              </w:rPr>
            </w:pPr>
          </w:p>
          <w:p w14:paraId="70C8E153" w14:textId="77777777" w:rsidR="00612A4F" w:rsidRPr="009773EA" w:rsidRDefault="00612A4F" w:rsidP="00195A9B">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7</w:t>
            </w:r>
          </w:p>
          <w:p w14:paraId="657916E0"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Cs/>
                <w:color w:val="000000"/>
                <w:sz w:val="17"/>
                <w:szCs w:val="17"/>
                <w:lang w:val="en-GB"/>
              </w:rPr>
              <w:t>Budget</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716F749A" w14:textId="77777777" w:rsidR="00612A4F" w:rsidRPr="009773EA" w:rsidRDefault="00612A4F" w:rsidP="00195A9B">
            <w:pPr>
              <w:widowControl w:val="0"/>
              <w:spacing w:after="0" w:line="240" w:lineRule="auto"/>
              <w:jc w:val="center"/>
              <w:rPr>
                <w:rFonts w:ascii="Times New Roman" w:eastAsia="Times New Roman" w:hAnsi="Times New Roman"/>
                <w:b/>
                <w:bCs/>
                <w:color w:val="000000"/>
                <w:sz w:val="17"/>
                <w:szCs w:val="17"/>
                <w:lang w:val="en-GB"/>
              </w:rPr>
            </w:pPr>
            <w:r w:rsidRPr="009773EA">
              <w:rPr>
                <w:rFonts w:ascii="Times New Roman" w:eastAsia="Times New Roman" w:hAnsi="Times New Roman"/>
                <w:b/>
                <w:bCs/>
                <w:color w:val="000000"/>
                <w:sz w:val="17"/>
                <w:szCs w:val="17"/>
                <w:lang w:val="en-GB"/>
              </w:rPr>
              <w:t>Contact group</w:t>
            </w:r>
          </w:p>
          <w:p w14:paraId="5BD920FE" w14:textId="77777777" w:rsidR="00612A4F" w:rsidRPr="009773EA" w:rsidRDefault="00612A4F" w:rsidP="00195A9B">
            <w:pPr>
              <w:widowControl w:val="0"/>
              <w:spacing w:after="0" w:line="240" w:lineRule="auto"/>
              <w:jc w:val="center"/>
              <w:rPr>
                <w:rFonts w:ascii="Times New Roman" w:eastAsia="Times New Roman" w:hAnsi="Times New Roman"/>
                <w:b/>
                <w:bCs/>
                <w:color w:val="000000"/>
                <w:sz w:val="17"/>
                <w:szCs w:val="17"/>
                <w:lang w:val="en-GB"/>
              </w:rPr>
            </w:pPr>
          </w:p>
          <w:p w14:paraId="33D3A397" w14:textId="77777777" w:rsidR="00612A4F" w:rsidRPr="009773EA" w:rsidRDefault="00612A4F" w:rsidP="00195A9B">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7</w:t>
            </w:r>
          </w:p>
          <w:p w14:paraId="5937A03C"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bCs/>
                <w:color w:val="000000"/>
                <w:sz w:val="17"/>
                <w:szCs w:val="17"/>
                <w:lang w:val="en-GB"/>
              </w:rPr>
              <w:t>Budget</w:t>
            </w:r>
          </w:p>
        </w:tc>
        <w:tc>
          <w:tcPr>
            <w:tcW w:w="2061"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460B0978"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30771B1C" w14:textId="77777777" w:rsidR="00612A4F" w:rsidRPr="009773EA" w:rsidRDefault="00612A4F" w:rsidP="00195A9B">
            <w:pPr>
              <w:widowControl w:val="0"/>
              <w:spacing w:after="0" w:line="240" w:lineRule="auto"/>
              <w:jc w:val="center"/>
              <w:rPr>
                <w:rFonts w:ascii="Times New Roman" w:eastAsia="Times New Roman" w:hAnsi="Times New Roman"/>
                <w:bCs/>
                <w:color w:val="000000"/>
                <w:sz w:val="17"/>
                <w:szCs w:val="17"/>
                <w:lang w:val="en-GB"/>
              </w:rPr>
            </w:pPr>
          </w:p>
        </w:tc>
      </w:tr>
      <w:tr w:rsidR="00612A4F" w:rsidRPr="009773EA" w14:paraId="374AA06C"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26FA0C"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1.30–2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70534997"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63B1EA4"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65134BEC"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30548E7A"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36EAADD2"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641B2069"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FB75526"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r>
      <w:tr w:rsidR="00612A4F" w:rsidRPr="009773EA" w14:paraId="2E63CB71"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F90E66"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2–2.30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1AA3D9E"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0A92B8"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7FAB58C8"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6B79FCD8"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41E5E4FA"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2B8E2410"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0A3A1B"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r>
      <w:tr w:rsidR="00612A4F" w:rsidRPr="009773EA" w14:paraId="72D61620"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807947"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2.30–3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6CB980B7"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8BEA36"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49A4EBAA"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56F1AEA0"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10C5101D"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7307CFCB"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BBA5D8" w14:textId="77777777" w:rsidR="00612A4F" w:rsidRPr="009773EA" w:rsidRDefault="00612A4F" w:rsidP="00195A9B">
            <w:pPr>
              <w:spacing w:after="0" w:line="240" w:lineRule="auto"/>
              <w:rPr>
                <w:rFonts w:ascii="Times New Roman" w:eastAsia="Times New Roman" w:hAnsi="Times New Roman"/>
                <w:bCs/>
                <w:color w:val="000000"/>
                <w:sz w:val="17"/>
                <w:szCs w:val="17"/>
                <w:lang w:val="en-GB"/>
              </w:rPr>
            </w:pPr>
          </w:p>
        </w:tc>
      </w:tr>
      <w:tr w:rsidR="009F1CBD" w:rsidRPr="009773EA" w14:paraId="019DD6AF" w14:textId="77777777" w:rsidTr="00DF0CAD">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1BAE7B"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3–3.30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33016B0B"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58744DFA"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Plenary</w:t>
            </w:r>
          </w:p>
          <w:p w14:paraId="00E04684"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p>
          <w:p w14:paraId="36FDEF80" w14:textId="7165DFCE" w:rsidR="00DF0CAD" w:rsidRPr="009773EA" w:rsidRDefault="00DF0CAD" w:rsidP="00195A9B">
            <w:pPr>
              <w:keepNext/>
              <w:keepLines/>
              <w:widowControl w:val="0"/>
              <w:tabs>
                <w:tab w:val="left" w:pos="1814"/>
                <w:tab w:val="left" w:pos="2381"/>
                <w:tab w:val="left" w:pos="2948"/>
                <w:tab w:val="left" w:pos="3515"/>
              </w:tabs>
              <w:suppressAutoHyphens/>
              <w:spacing w:after="0" w:line="240" w:lineRule="auto"/>
              <w:jc w:val="center"/>
              <w:rPr>
                <w:rFonts w:ascii="Times New Roman" w:eastAsia="Times New Roman" w:hAnsi="Times New Roman"/>
                <w:color w:val="000000"/>
                <w:sz w:val="17"/>
                <w:szCs w:val="17"/>
                <w:lang w:val="en-GB"/>
              </w:rPr>
            </w:pPr>
            <w:r w:rsidRPr="00E760F7">
              <w:rPr>
                <w:rFonts w:ascii="Times New Roman" w:eastAsia="Times New Roman" w:hAnsi="Times New Roman"/>
                <w:color w:val="000000"/>
                <w:sz w:val="17"/>
                <w:szCs w:val="17"/>
                <w:lang w:val="en-GB"/>
              </w:rPr>
              <w:t>Items 9</w:t>
            </w:r>
            <w:r w:rsidR="008F14F0" w:rsidRPr="00E760F7">
              <w:rPr>
                <w:rFonts w:ascii="Times New Roman" w:eastAsia="Times New Roman" w:hAnsi="Times New Roman"/>
                <w:color w:val="000000"/>
                <w:sz w:val="17"/>
                <w:szCs w:val="17"/>
                <w:lang w:val="en-GB"/>
              </w:rPr>
              <w:t>, 7, 10, 11</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282675E6"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 </w:t>
            </w:r>
          </w:p>
          <w:p w14:paraId="6685B1B9"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p>
          <w:p w14:paraId="31FFF6C0"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6</w:t>
            </w:r>
          </w:p>
          <w:p w14:paraId="5C74982E" w14:textId="43A9F6D8"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bCs/>
                <w:color w:val="000000"/>
                <w:sz w:val="17"/>
                <w:szCs w:val="17"/>
                <w:lang w:val="en-GB"/>
              </w:rPr>
              <w:t>Global assessment</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7A212B8A"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group II </w:t>
            </w:r>
          </w:p>
          <w:p w14:paraId="586CE946" w14:textId="77777777" w:rsidR="00DF0CAD" w:rsidRPr="009773EA" w:rsidRDefault="00DF0CAD" w:rsidP="00195A9B">
            <w:pPr>
              <w:widowControl w:val="0"/>
              <w:spacing w:after="0" w:line="240" w:lineRule="auto"/>
              <w:jc w:val="center"/>
              <w:rPr>
                <w:rFonts w:ascii="Times New Roman" w:eastAsia="Times New Roman" w:hAnsi="Times New Roman"/>
                <w:b/>
                <w:bCs/>
                <w:color w:val="000000"/>
                <w:sz w:val="17"/>
                <w:szCs w:val="17"/>
                <w:lang w:val="en-GB"/>
              </w:rPr>
            </w:pPr>
          </w:p>
          <w:p w14:paraId="653DF54C" w14:textId="77777777" w:rsidR="00DF0CAD" w:rsidRPr="009773EA" w:rsidRDefault="00DF0CAD" w:rsidP="00195A9B">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bCs/>
                <w:color w:val="000000"/>
                <w:sz w:val="17"/>
                <w:szCs w:val="17"/>
                <w:lang w:val="en-GB"/>
              </w:rPr>
              <w:t>Item 8</w:t>
            </w:r>
          </w:p>
          <w:p w14:paraId="644491A9" w14:textId="14F860C5" w:rsidR="00DF0CAD" w:rsidRPr="009773EA" w:rsidRDefault="00DF0CAD" w:rsidP="00195A9B">
            <w:pPr>
              <w:widowControl w:val="0"/>
              <w:spacing w:after="0" w:line="240" w:lineRule="auto"/>
              <w:jc w:val="center"/>
              <w:rPr>
                <w:rFonts w:ascii="Times New Roman" w:eastAsia="Times New Roman" w:hAnsi="Times New Roman"/>
                <w:b/>
                <w:bCs/>
                <w:color w:val="000000"/>
                <w:sz w:val="17"/>
                <w:szCs w:val="17"/>
                <w:lang w:val="en-GB"/>
              </w:rPr>
            </w:pPr>
            <w:r w:rsidRPr="009773EA">
              <w:rPr>
                <w:rFonts w:ascii="Times New Roman" w:eastAsia="Times New Roman" w:hAnsi="Times New Roman"/>
                <w:bCs/>
                <w:color w:val="000000"/>
                <w:sz w:val="17"/>
                <w:szCs w:val="17"/>
                <w:lang w:val="en-GB"/>
              </w:rPr>
              <w:t>Review of the Platform</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3594F249"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 </w:t>
            </w:r>
          </w:p>
          <w:p w14:paraId="455696A3" w14:textId="77777777" w:rsidR="00DF0CAD" w:rsidRPr="009773EA" w:rsidRDefault="00DF0CAD" w:rsidP="00DF0CAD">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6</w:t>
            </w:r>
          </w:p>
          <w:p w14:paraId="638131B3" w14:textId="25DDB818" w:rsidR="00DF0CAD" w:rsidRPr="009773EA" w:rsidRDefault="00DF0CAD" w:rsidP="00DF0CAD">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bCs/>
                <w:color w:val="000000"/>
                <w:sz w:val="17"/>
                <w:szCs w:val="17"/>
                <w:lang w:val="en-GB"/>
              </w:rPr>
              <w:t>Global assessment</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101D7283" w14:textId="77777777" w:rsidR="00DF0CAD" w:rsidRPr="009773EA" w:rsidRDefault="00DF0CAD" w:rsidP="00DF0CAD">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group II </w:t>
            </w:r>
          </w:p>
          <w:p w14:paraId="54BEBEEA" w14:textId="77777777" w:rsidR="00DF0CAD" w:rsidRPr="009773EA" w:rsidRDefault="00DF0CAD" w:rsidP="00DF0CAD">
            <w:pPr>
              <w:widowControl w:val="0"/>
              <w:spacing w:after="0" w:line="240" w:lineRule="auto"/>
              <w:jc w:val="center"/>
              <w:rPr>
                <w:rFonts w:ascii="Times New Roman" w:eastAsia="Times New Roman" w:hAnsi="Times New Roman"/>
                <w:b/>
                <w:bCs/>
                <w:color w:val="000000"/>
                <w:sz w:val="17"/>
                <w:szCs w:val="17"/>
                <w:lang w:val="en-GB"/>
              </w:rPr>
            </w:pPr>
          </w:p>
          <w:p w14:paraId="34AF011B" w14:textId="77777777" w:rsidR="00DF0CAD" w:rsidRPr="009773EA" w:rsidRDefault="00DF0CAD" w:rsidP="00DF0CAD">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9</w:t>
            </w:r>
          </w:p>
          <w:p w14:paraId="7EB8EFDB" w14:textId="38CA4A71" w:rsidR="00DF0CAD" w:rsidRPr="009773EA" w:rsidRDefault="00DF0CAD" w:rsidP="00DF0CAD">
            <w:pPr>
              <w:widowControl w:val="0"/>
              <w:spacing w:after="0" w:line="240" w:lineRule="auto"/>
              <w:jc w:val="center"/>
              <w:rPr>
                <w:rFonts w:ascii="Times New Roman" w:eastAsia="Times New Roman" w:hAnsi="Times New Roman"/>
                <w:b/>
                <w:bCs/>
                <w:color w:val="000000"/>
                <w:sz w:val="17"/>
                <w:szCs w:val="17"/>
                <w:lang w:val="en-GB"/>
              </w:rPr>
            </w:pPr>
            <w:r w:rsidRPr="009773EA">
              <w:rPr>
                <w:rFonts w:ascii="Times New Roman" w:eastAsia="Times New Roman" w:hAnsi="Times New Roman"/>
                <w:bCs/>
                <w:color w:val="000000"/>
                <w:sz w:val="17"/>
                <w:szCs w:val="17"/>
                <w:lang w:val="en-GB"/>
              </w:rPr>
              <w:t>Next work programme</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5282B1A2"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 </w:t>
            </w:r>
          </w:p>
          <w:p w14:paraId="7AE586B7" w14:textId="77777777" w:rsidR="00DF0CAD" w:rsidRPr="009773EA" w:rsidRDefault="00DF0CAD" w:rsidP="00195A9B">
            <w:pPr>
              <w:widowControl w:val="0"/>
              <w:spacing w:after="0" w:line="240" w:lineRule="auto"/>
              <w:rPr>
                <w:rFonts w:ascii="Times New Roman" w:eastAsia="Times New Roman" w:hAnsi="Times New Roman"/>
                <w:bCs/>
                <w:color w:val="000000"/>
                <w:sz w:val="17"/>
                <w:szCs w:val="17"/>
                <w:lang w:val="en-GB"/>
              </w:rPr>
            </w:pPr>
          </w:p>
          <w:p w14:paraId="526E05C7"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6</w:t>
            </w:r>
          </w:p>
          <w:p w14:paraId="4D33F746" w14:textId="61E08154" w:rsidR="00DF0CAD" w:rsidRPr="009773EA" w:rsidRDefault="00DF0CAD"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Cs/>
                <w:color w:val="000000"/>
                <w:sz w:val="17"/>
                <w:szCs w:val="17"/>
                <w:lang w:val="en-GB"/>
              </w:rPr>
              <w:t>Global assessment</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19F64EE9"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group II </w:t>
            </w:r>
          </w:p>
          <w:p w14:paraId="113E1073" w14:textId="77777777" w:rsidR="00DF0CAD" w:rsidRPr="009773EA" w:rsidRDefault="00DF0CAD" w:rsidP="00195A9B">
            <w:pPr>
              <w:widowControl w:val="0"/>
              <w:spacing w:after="0" w:line="240" w:lineRule="auto"/>
              <w:jc w:val="center"/>
              <w:rPr>
                <w:rFonts w:ascii="Times New Roman" w:eastAsia="Times New Roman" w:hAnsi="Times New Roman"/>
                <w:b/>
                <w:bCs/>
                <w:color w:val="000000"/>
                <w:sz w:val="17"/>
                <w:szCs w:val="17"/>
                <w:lang w:val="en-GB"/>
              </w:rPr>
            </w:pPr>
          </w:p>
          <w:p w14:paraId="1509C8B2" w14:textId="77777777" w:rsidR="00DF0CAD" w:rsidRPr="009773EA" w:rsidRDefault="00DF0CAD" w:rsidP="00195A9B">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9</w:t>
            </w:r>
          </w:p>
          <w:p w14:paraId="07266CA6" w14:textId="336521FE" w:rsidR="00DF0CAD" w:rsidRPr="009773EA" w:rsidRDefault="00DF0CAD"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Cs/>
                <w:color w:val="000000"/>
                <w:sz w:val="17"/>
                <w:szCs w:val="17"/>
                <w:lang w:val="en-GB"/>
              </w:rPr>
              <w:t>Next work programme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6822C942"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group II </w:t>
            </w:r>
          </w:p>
          <w:p w14:paraId="198FE895" w14:textId="77777777" w:rsidR="00DF0CAD" w:rsidRPr="009773EA" w:rsidRDefault="00DF0CAD" w:rsidP="00195A9B">
            <w:pPr>
              <w:widowControl w:val="0"/>
              <w:spacing w:after="0" w:line="240" w:lineRule="auto"/>
              <w:jc w:val="center"/>
              <w:rPr>
                <w:rFonts w:ascii="Times New Roman" w:eastAsia="Times New Roman" w:hAnsi="Times New Roman"/>
                <w:b/>
                <w:bCs/>
                <w:color w:val="000000"/>
                <w:sz w:val="17"/>
                <w:szCs w:val="17"/>
                <w:lang w:val="en-GB"/>
              </w:rPr>
            </w:pPr>
          </w:p>
          <w:p w14:paraId="40DA5C6B" w14:textId="77777777" w:rsidR="00DF0CAD" w:rsidRPr="009773EA" w:rsidRDefault="00DF0CAD" w:rsidP="00195A9B">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9</w:t>
            </w:r>
          </w:p>
          <w:p w14:paraId="141848DE" w14:textId="77777777" w:rsidR="00DF0CAD" w:rsidRPr="009773EA" w:rsidRDefault="00DF0CAD"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Cs/>
                <w:color w:val="000000"/>
                <w:sz w:val="17"/>
                <w:szCs w:val="17"/>
                <w:lang w:val="en-GB"/>
              </w:rPr>
              <w:t>Next work programme</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02B037E1"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b/>
                <w:bCs/>
                <w:color w:val="000000"/>
                <w:sz w:val="17"/>
                <w:szCs w:val="17"/>
                <w:lang w:val="en-GB"/>
              </w:rPr>
              <w:t>Contact group</w:t>
            </w:r>
          </w:p>
          <w:p w14:paraId="3D5C744D" w14:textId="77777777" w:rsidR="00DF0CAD" w:rsidRPr="009773EA" w:rsidRDefault="00DF0CAD" w:rsidP="00195A9B">
            <w:pPr>
              <w:keepNext/>
              <w:widowControl w:val="0"/>
              <w:spacing w:after="0" w:line="240" w:lineRule="auto"/>
              <w:jc w:val="center"/>
              <w:outlineLvl w:val="3"/>
              <w:rPr>
                <w:rFonts w:ascii="Times New Roman" w:eastAsia="Times New Roman" w:hAnsi="Times New Roman"/>
                <w:bCs/>
                <w:color w:val="000000"/>
                <w:sz w:val="17"/>
                <w:szCs w:val="17"/>
                <w:lang w:val="en-GB"/>
              </w:rPr>
            </w:pPr>
          </w:p>
          <w:p w14:paraId="1EE68558" w14:textId="77777777" w:rsidR="00DF0CAD" w:rsidRPr="009773EA" w:rsidRDefault="00DF0CAD" w:rsidP="00195A9B">
            <w:pPr>
              <w:keepNext/>
              <w:widowControl w:val="0"/>
              <w:spacing w:after="0" w:line="240" w:lineRule="auto"/>
              <w:jc w:val="center"/>
              <w:outlineLvl w:val="3"/>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7</w:t>
            </w:r>
          </w:p>
          <w:p w14:paraId="0C964382" w14:textId="77777777" w:rsidR="00DF0CAD" w:rsidRPr="009773EA" w:rsidRDefault="00DF0CAD"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Cs/>
                <w:color w:val="000000"/>
                <w:sz w:val="17"/>
                <w:szCs w:val="17"/>
                <w:lang w:val="en-GB"/>
              </w:rPr>
              <w:t>Budget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7BA89117"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Plenary</w:t>
            </w:r>
          </w:p>
          <w:p w14:paraId="0CD30869" w14:textId="77777777" w:rsidR="00DF0CAD" w:rsidRPr="009773EA" w:rsidRDefault="00DF0CAD" w:rsidP="00195A9B">
            <w:pPr>
              <w:widowControl w:val="0"/>
              <w:spacing w:after="0" w:line="240" w:lineRule="auto"/>
              <w:jc w:val="center"/>
              <w:rPr>
                <w:rFonts w:ascii="Times New Roman" w:eastAsia="Times New Roman" w:hAnsi="Times New Roman"/>
                <w:color w:val="000000"/>
                <w:sz w:val="17"/>
                <w:szCs w:val="17"/>
                <w:lang w:val="en-GB"/>
              </w:rPr>
            </w:pPr>
          </w:p>
          <w:p w14:paraId="16F64ABC" w14:textId="77777777" w:rsidR="00DF0CAD" w:rsidRPr="009773EA" w:rsidRDefault="00DF0CAD"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Items 12, 13</w:t>
            </w:r>
          </w:p>
        </w:tc>
      </w:tr>
      <w:tr w:rsidR="00DF0CAD" w:rsidRPr="009773EA" w14:paraId="5B035324" w14:textId="77777777" w:rsidTr="009773EA">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419686"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3.30–4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323846D5"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02288B"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22" w:type="dxa"/>
            <w:vMerge/>
            <w:tcBorders>
              <w:top w:val="single" w:sz="4" w:space="0" w:color="auto"/>
              <w:left w:val="single" w:sz="4" w:space="0" w:color="auto"/>
              <w:bottom w:val="single" w:sz="4" w:space="0" w:color="auto"/>
              <w:right w:val="single" w:sz="4" w:space="0" w:color="auto"/>
            </w:tcBorders>
            <w:vAlign w:val="center"/>
          </w:tcPr>
          <w:p w14:paraId="55709E45"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1DA1F72" w14:textId="1F6088E6"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05FD5A63"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7F52A6D" w14:textId="7CB34F7D"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4CEDB291"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36956D6" w14:textId="74BB3503"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B353546"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134976A1"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58BACF"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DF0CAD" w:rsidRPr="009773EA" w14:paraId="1B562CA5" w14:textId="77777777" w:rsidTr="009773EA">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9971E8"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4–4.30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7EB3A559"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CDB3FE4"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22" w:type="dxa"/>
            <w:vMerge/>
            <w:tcBorders>
              <w:top w:val="single" w:sz="4" w:space="0" w:color="auto"/>
              <w:left w:val="single" w:sz="4" w:space="0" w:color="auto"/>
              <w:bottom w:val="single" w:sz="4" w:space="0" w:color="auto"/>
              <w:right w:val="single" w:sz="4" w:space="0" w:color="auto"/>
            </w:tcBorders>
            <w:vAlign w:val="center"/>
          </w:tcPr>
          <w:p w14:paraId="5AF2602D"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122EF1B6" w14:textId="599C443B"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741C4C98"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DFB8B77" w14:textId="43A38B1A"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62370B59"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6221E7C" w14:textId="610399FB"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F8551D"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22E5F9C0"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AB07C6"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DF0CAD" w:rsidRPr="009773EA" w14:paraId="292FE3CE" w14:textId="77777777" w:rsidTr="009773EA">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FB7734"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4.30–5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7118E7BF"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637F6CC4"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 </w:t>
            </w:r>
          </w:p>
          <w:p w14:paraId="2A7C8813"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p>
          <w:p w14:paraId="067D17D3"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6</w:t>
            </w:r>
          </w:p>
          <w:p w14:paraId="0807A1BE" w14:textId="77777777" w:rsidR="00DF0CAD" w:rsidRPr="009773EA" w:rsidRDefault="00DF0CAD"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Cs/>
                <w:color w:val="000000"/>
                <w:sz w:val="17"/>
                <w:szCs w:val="17"/>
                <w:lang w:val="en-GB"/>
              </w:rPr>
              <w:t>Global assessment</w:t>
            </w:r>
          </w:p>
        </w:tc>
        <w:tc>
          <w:tcPr>
            <w:tcW w:w="1022" w:type="dxa"/>
            <w:vMerge/>
            <w:tcBorders>
              <w:top w:val="single" w:sz="4" w:space="0" w:color="auto"/>
              <w:left w:val="single" w:sz="4" w:space="0" w:color="auto"/>
              <w:bottom w:val="single" w:sz="4" w:space="0" w:color="auto"/>
              <w:right w:val="single" w:sz="4" w:space="0" w:color="auto"/>
            </w:tcBorders>
            <w:vAlign w:val="center"/>
          </w:tcPr>
          <w:p w14:paraId="7760DA1B"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7D4B052" w14:textId="5BB98645"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2947D42D"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57CF968" w14:textId="17A4D338"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410B13CE"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4678C66D" w14:textId="63D6C331"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2610D8E"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0051BEC8"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B10A8FD"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DF0CAD" w:rsidRPr="009773EA" w14:paraId="38834F1D" w14:textId="77777777" w:rsidTr="009773EA">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431B4C"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5–5.30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27AF4B3"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20A3272"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22" w:type="dxa"/>
            <w:vMerge/>
            <w:tcBorders>
              <w:top w:val="single" w:sz="4" w:space="0" w:color="auto"/>
              <w:left w:val="single" w:sz="4" w:space="0" w:color="auto"/>
              <w:bottom w:val="single" w:sz="4" w:space="0" w:color="auto"/>
              <w:right w:val="single" w:sz="4" w:space="0" w:color="auto"/>
            </w:tcBorders>
            <w:vAlign w:val="center"/>
          </w:tcPr>
          <w:p w14:paraId="5B295548"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1C3E1AD5" w14:textId="61C845C4"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BA658AD"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15981893" w14:textId="4D3A965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2E0DD5FB"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06F385EA" w14:textId="1A9054B1"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7651290"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0B85ECC4"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D8D580"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DF0CAD" w:rsidRPr="009773EA" w14:paraId="34676705" w14:textId="77777777" w:rsidTr="009773EA">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7EED8B"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5.30–6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406BB773"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699B54"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22" w:type="dxa"/>
            <w:vMerge/>
            <w:tcBorders>
              <w:top w:val="single" w:sz="4" w:space="0" w:color="auto"/>
              <w:left w:val="single" w:sz="4" w:space="0" w:color="auto"/>
              <w:bottom w:val="single" w:sz="4" w:space="0" w:color="auto"/>
              <w:right w:val="single" w:sz="4" w:space="0" w:color="auto"/>
            </w:tcBorders>
            <w:vAlign w:val="center"/>
          </w:tcPr>
          <w:p w14:paraId="4345A498"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1178DC94" w14:textId="66681DA1"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4B05F09"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4B2E55E" w14:textId="15D12CCD"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346179F4"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E162B8E" w14:textId="7ACD6325"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391A958"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361A8F1A"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3F0B548"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612A4F" w:rsidRPr="009773EA" w14:paraId="4DF87DE5"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E7F8D0"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6–6.30 p.m.</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47414723"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2E52E20F"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b/>
                <w:color w:val="000000"/>
                <w:sz w:val="17"/>
                <w:szCs w:val="17"/>
                <w:lang w:val="en-GB"/>
              </w:rPr>
              <w:t>Opening ceremony</w:t>
            </w:r>
          </w:p>
        </w:tc>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3CB712D8"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565AC78D"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73A65951"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p>
        </w:tc>
        <w:tc>
          <w:tcPr>
            <w:tcW w:w="2061"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4FBD643F"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2FBBAD6A" w14:textId="77777777" w:rsidR="00612A4F" w:rsidRPr="009773EA" w:rsidRDefault="00612A4F" w:rsidP="00195A9B">
            <w:pPr>
              <w:widowControl w:val="0"/>
              <w:spacing w:after="0" w:line="240" w:lineRule="auto"/>
              <w:jc w:val="center"/>
              <w:rPr>
                <w:rFonts w:ascii="Times New Roman" w:eastAsia="Times New Roman" w:hAnsi="Times New Roman"/>
                <w:color w:val="000000"/>
                <w:sz w:val="17"/>
                <w:szCs w:val="17"/>
                <w:lang w:val="en-GB"/>
              </w:rPr>
            </w:pPr>
          </w:p>
        </w:tc>
      </w:tr>
      <w:tr w:rsidR="00612A4F" w:rsidRPr="009773EA" w14:paraId="40021854"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02917B"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6.30–7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6A940CF9"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CC29EDF"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6155B8DC"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30A1C6AF"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494FFD97"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1CC077C7"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BFD2AE"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r>
      <w:tr w:rsidR="00612A4F" w:rsidRPr="009773EA" w14:paraId="6EF8F8EA" w14:textId="77777777" w:rsidTr="00612A4F">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6C346B" w14:textId="77777777" w:rsidR="00612A4F" w:rsidRPr="009773EA" w:rsidRDefault="00612A4F"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7–7.30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7123C7E8"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4B903B9"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48D08E2C"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03EB1025"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6BD70CF7"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34196268"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CE1013A" w14:textId="77777777" w:rsidR="00612A4F" w:rsidRPr="009773EA" w:rsidRDefault="00612A4F" w:rsidP="00195A9B">
            <w:pPr>
              <w:spacing w:after="0" w:line="240" w:lineRule="auto"/>
              <w:rPr>
                <w:rFonts w:ascii="Times New Roman" w:eastAsia="Times New Roman" w:hAnsi="Times New Roman"/>
                <w:color w:val="000000"/>
                <w:sz w:val="17"/>
                <w:szCs w:val="17"/>
                <w:lang w:val="en-GB"/>
              </w:rPr>
            </w:pPr>
          </w:p>
        </w:tc>
      </w:tr>
      <w:tr w:rsidR="00DF0CAD" w:rsidRPr="009773EA" w14:paraId="60CF9CC7" w14:textId="77777777" w:rsidTr="0004475C">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7229F5"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7.30–8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16C08D13"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3F0C90C"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2044"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4D4790B9"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 </w:t>
            </w:r>
          </w:p>
          <w:p w14:paraId="4D87EE6F"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p>
          <w:p w14:paraId="72D3015F"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6</w:t>
            </w:r>
          </w:p>
          <w:p w14:paraId="49FCBD95" w14:textId="23E88CAE" w:rsidR="00DF0CAD" w:rsidRPr="009773EA" w:rsidRDefault="00DF0CAD" w:rsidP="00195A9B">
            <w:pPr>
              <w:widowControl w:val="0"/>
              <w:spacing w:after="0" w:line="240" w:lineRule="auto"/>
              <w:jc w:val="center"/>
              <w:rPr>
                <w:rFonts w:ascii="Times New Roman" w:eastAsia="Times New Roman" w:hAnsi="Times New Roman"/>
                <w:b/>
                <w:bCs/>
                <w:color w:val="000000"/>
                <w:sz w:val="17"/>
                <w:szCs w:val="17"/>
                <w:lang w:val="en-GB"/>
              </w:rPr>
            </w:pPr>
            <w:r w:rsidRPr="009773EA">
              <w:rPr>
                <w:rFonts w:ascii="Times New Roman" w:eastAsia="Times New Roman" w:hAnsi="Times New Roman"/>
                <w:bCs/>
                <w:color w:val="000000"/>
                <w:sz w:val="17"/>
                <w:szCs w:val="17"/>
                <w:lang w:val="en-GB"/>
              </w:rPr>
              <w:t>Global assessment</w:t>
            </w:r>
          </w:p>
        </w:tc>
        <w:tc>
          <w:tcPr>
            <w:tcW w:w="2188"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55ECBEF4"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w:t>
            </w:r>
          </w:p>
          <w:p w14:paraId="76667A84" w14:textId="77777777" w:rsidR="00DF0CAD" w:rsidRPr="009773EA" w:rsidRDefault="00DF0CAD" w:rsidP="00195A9B">
            <w:pPr>
              <w:keepNext/>
              <w:widowControl w:val="0"/>
              <w:spacing w:after="0" w:line="240" w:lineRule="auto"/>
              <w:jc w:val="center"/>
              <w:outlineLvl w:val="3"/>
              <w:rPr>
                <w:rFonts w:ascii="Times New Roman" w:eastAsia="Times New Roman" w:hAnsi="Times New Roman"/>
                <w:bCs/>
                <w:color w:val="000000"/>
                <w:sz w:val="17"/>
                <w:szCs w:val="17"/>
                <w:lang w:val="en-GB"/>
              </w:rPr>
            </w:pPr>
          </w:p>
          <w:p w14:paraId="54771F06"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6</w:t>
            </w:r>
          </w:p>
          <w:p w14:paraId="6160812C" w14:textId="77777777" w:rsidR="00DF0CAD" w:rsidRPr="009773EA" w:rsidRDefault="00DF0CAD" w:rsidP="00195A9B">
            <w:pPr>
              <w:widowControl w:val="0"/>
              <w:spacing w:after="0" w:line="240" w:lineRule="auto"/>
              <w:jc w:val="center"/>
              <w:rPr>
                <w:rFonts w:ascii="Times New Roman" w:eastAsia="Times New Roman" w:hAnsi="Times New Roman"/>
                <w:b/>
                <w:bCs/>
                <w:color w:val="000000"/>
                <w:sz w:val="17"/>
                <w:szCs w:val="17"/>
                <w:lang w:val="en-GB"/>
              </w:rPr>
            </w:pPr>
            <w:r w:rsidRPr="009773EA">
              <w:rPr>
                <w:rFonts w:ascii="Times New Roman" w:eastAsia="Times New Roman" w:hAnsi="Times New Roman"/>
                <w:bCs/>
                <w:color w:val="000000"/>
                <w:sz w:val="17"/>
                <w:szCs w:val="17"/>
                <w:lang w:val="en-GB"/>
              </w:rPr>
              <w:t>Global assessment</w:t>
            </w:r>
          </w:p>
          <w:p w14:paraId="2439629B" w14:textId="1ED17C2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p>
        </w:tc>
        <w:tc>
          <w:tcPr>
            <w:tcW w:w="2070"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4F1D20D5" w14:textId="77777777" w:rsidR="00DF0CAD" w:rsidRPr="009773EA" w:rsidRDefault="00DF0CAD" w:rsidP="00195A9B">
            <w:pPr>
              <w:widowControl w:val="0"/>
              <w:spacing w:after="0" w:line="240" w:lineRule="auto"/>
              <w:jc w:val="center"/>
              <w:rPr>
                <w:rFonts w:ascii="Times New Roman" w:eastAsia="Times New Roman" w:hAnsi="Times New Roman"/>
                <w:b/>
                <w:color w:val="000000"/>
                <w:sz w:val="17"/>
                <w:szCs w:val="17"/>
                <w:lang w:val="en-GB"/>
              </w:rPr>
            </w:pPr>
            <w:r w:rsidRPr="009773EA">
              <w:rPr>
                <w:rFonts w:ascii="Times New Roman" w:eastAsia="Times New Roman" w:hAnsi="Times New Roman"/>
                <w:b/>
                <w:color w:val="000000"/>
                <w:sz w:val="17"/>
                <w:szCs w:val="17"/>
                <w:lang w:val="en-GB"/>
              </w:rPr>
              <w:t xml:space="preserve">Working </w:t>
            </w:r>
            <w:proofErr w:type="gramStart"/>
            <w:r w:rsidRPr="009773EA">
              <w:rPr>
                <w:rFonts w:ascii="Times New Roman" w:eastAsia="Times New Roman" w:hAnsi="Times New Roman"/>
                <w:b/>
                <w:color w:val="000000"/>
                <w:sz w:val="17"/>
                <w:szCs w:val="17"/>
                <w:lang w:val="en-GB"/>
              </w:rPr>
              <w:t>group</w:t>
            </w:r>
            <w:proofErr w:type="gramEnd"/>
            <w:r w:rsidRPr="009773EA">
              <w:rPr>
                <w:rFonts w:ascii="Times New Roman" w:eastAsia="Times New Roman" w:hAnsi="Times New Roman"/>
                <w:b/>
                <w:color w:val="000000"/>
                <w:sz w:val="17"/>
                <w:szCs w:val="17"/>
                <w:lang w:val="en-GB"/>
              </w:rPr>
              <w:t xml:space="preserve"> I </w:t>
            </w:r>
          </w:p>
          <w:p w14:paraId="2B8169DD" w14:textId="77777777" w:rsidR="00DF0CAD" w:rsidRPr="009773EA" w:rsidRDefault="00DF0CAD" w:rsidP="00195A9B">
            <w:pPr>
              <w:widowControl w:val="0"/>
              <w:spacing w:after="0" w:line="240" w:lineRule="auto"/>
              <w:rPr>
                <w:rFonts w:ascii="Times New Roman" w:eastAsia="Times New Roman" w:hAnsi="Times New Roman"/>
                <w:bCs/>
                <w:color w:val="000000"/>
                <w:sz w:val="17"/>
                <w:szCs w:val="17"/>
                <w:lang w:val="en-GB"/>
              </w:rPr>
            </w:pPr>
          </w:p>
          <w:p w14:paraId="1EC71F00"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color w:val="000000"/>
                <w:sz w:val="17"/>
                <w:szCs w:val="17"/>
                <w:lang w:val="en-GB"/>
              </w:rPr>
              <w:t>Item</w:t>
            </w:r>
            <w:r w:rsidRPr="009773EA">
              <w:rPr>
                <w:rFonts w:ascii="Times New Roman" w:eastAsia="Times New Roman" w:hAnsi="Times New Roman"/>
                <w:bCs/>
                <w:color w:val="000000"/>
                <w:sz w:val="17"/>
                <w:szCs w:val="17"/>
                <w:lang w:val="en-GB"/>
              </w:rPr>
              <w:t xml:space="preserve"> 6</w:t>
            </w:r>
          </w:p>
          <w:p w14:paraId="0F7B2922" w14:textId="57FD0310" w:rsidR="00DF0CAD" w:rsidRPr="009773EA" w:rsidRDefault="00DF0CAD" w:rsidP="00195A9B">
            <w:pPr>
              <w:widowControl w:val="0"/>
              <w:spacing w:after="0" w:line="240" w:lineRule="auto"/>
              <w:jc w:val="center"/>
              <w:rPr>
                <w:rFonts w:ascii="Times New Roman" w:eastAsia="Times New Roman" w:hAnsi="Times New Roman"/>
                <w:b/>
                <w:bCs/>
                <w:color w:val="000000"/>
                <w:sz w:val="17"/>
                <w:szCs w:val="17"/>
                <w:lang w:val="en-GB"/>
              </w:rPr>
            </w:pPr>
            <w:r w:rsidRPr="009773EA">
              <w:rPr>
                <w:rFonts w:ascii="Times New Roman" w:eastAsia="Times New Roman" w:hAnsi="Times New Roman"/>
                <w:bCs/>
                <w:color w:val="000000"/>
                <w:sz w:val="17"/>
                <w:szCs w:val="17"/>
                <w:lang w:val="en-GB"/>
              </w:rPr>
              <w:t>Global assessment</w:t>
            </w:r>
          </w:p>
        </w:tc>
        <w:tc>
          <w:tcPr>
            <w:tcW w:w="2061"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02E5C882" w14:textId="77777777" w:rsidR="00DF0CAD" w:rsidRPr="009773EA" w:rsidRDefault="00DF0CAD" w:rsidP="00195A9B">
            <w:pPr>
              <w:widowControl w:val="0"/>
              <w:spacing w:after="0" w:line="240" w:lineRule="auto"/>
              <w:jc w:val="center"/>
              <w:rPr>
                <w:rFonts w:ascii="Times New Roman" w:eastAsia="Times New Roman" w:hAnsi="Times New Roman"/>
                <w:bCs/>
                <w:color w:val="000000"/>
                <w:sz w:val="17"/>
                <w:szCs w:val="17"/>
                <w:lang w:val="en-GB"/>
              </w:rPr>
            </w:pPr>
            <w:r w:rsidRPr="009773EA">
              <w:rPr>
                <w:rFonts w:ascii="Times New Roman" w:eastAsia="Times New Roman" w:hAnsi="Times New Roman"/>
                <w:bCs/>
                <w:color w:val="000000"/>
                <w:sz w:val="17"/>
                <w:szCs w:val="17"/>
                <w:lang w:val="en-GB"/>
              </w:rPr>
              <w:t>(document preparation)</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449DDD2"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DF0CAD" w:rsidRPr="009773EA" w14:paraId="77106127" w14:textId="77777777" w:rsidTr="0004475C">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BE66D2"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8–8.30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7E7B48AC"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9FEC23"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left w:val="single" w:sz="4" w:space="0" w:color="auto"/>
              <w:right w:val="single" w:sz="4" w:space="0" w:color="auto"/>
            </w:tcBorders>
            <w:vAlign w:val="center"/>
            <w:hideMark/>
          </w:tcPr>
          <w:p w14:paraId="7097B4A6"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188" w:type="dxa"/>
            <w:gridSpan w:val="2"/>
            <w:vMerge/>
            <w:tcBorders>
              <w:left w:val="single" w:sz="4" w:space="0" w:color="auto"/>
              <w:right w:val="single" w:sz="4" w:space="0" w:color="auto"/>
            </w:tcBorders>
            <w:vAlign w:val="center"/>
            <w:hideMark/>
          </w:tcPr>
          <w:p w14:paraId="45DEB21E"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2070" w:type="dxa"/>
            <w:gridSpan w:val="2"/>
            <w:vMerge/>
            <w:tcBorders>
              <w:left w:val="single" w:sz="4" w:space="0" w:color="auto"/>
              <w:right w:val="single" w:sz="4" w:space="0" w:color="auto"/>
            </w:tcBorders>
            <w:vAlign w:val="center"/>
            <w:hideMark/>
          </w:tcPr>
          <w:p w14:paraId="16BB7EFB"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32032AD1"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8E6047"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DF0CAD" w:rsidRPr="009773EA" w14:paraId="62714897" w14:textId="77777777" w:rsidTr="0004475C">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6BFB72"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8.30–9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B9A1C02"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31392A"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2044" w:type="dxa"/>
            <w:gridSpan w:val="2"/>
            <w:vMerge/>
            <w:tcBorders>
              <w:left w:val="single" w:sz="4" w:space="0" w:color="auto"/>
              <w:right w:val="single" w:sz="4" w:space="0" w:color="auto"/>
            </w:tcBorders>
            <w:vAlign w:val="center"/>
            <w:hideMark/>
          </w:tcPr>
          <w:p w14:paraId="307434CA"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188" w:type="dxa"/>
            <w:gridSpan w:val="2"/>
            <w:vMerge/>
            <w:tcBorders>
              <w:left w:val="single" w:sz="4" w:space="0" w:color="auto"/>
              <w:right w:val="single" w:sz="4" w:space="0" w:color="auto"/>
            </w:tcBorders>
            <w:vAlign w:val="center"/>
            <w:hideMark/>
          </w:tcPr>
          <w:p w14:paraId="7E73DBFC"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2070" w:type="dxa"/>
            <w:gridSpan w:val="2"/>
            <w:vMerge/>
            <w:tcBorders>
              <w:left w:val="single" w:sz="4" w:space="0" w:color="auto"/>
              <w:right w:val="single" w:sz="4" w:space="0" w:color="auto"/>
            </w:tcBorders>
            <w:vAlign w:val="center"/>
            <w:hideMark/>
          </w:tcPr>
          <w:p w14:paraId="3A94741F"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6C37953D"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65260B"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DF0CAD" w:rsidRPr="009773EA" w14:paraId="31666DD1" w14:textId="77777777" w:rsidTr="0004475C">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AA578"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9–9.30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60AAB38D"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0FB70297" w14:textId="77777777" w:rsidR="00DF0CAD" w:rsidRPr="009773EA" w:rsidRDefault="00DF0CAD" w:rsidP="00195A9B">
            <w:pPr>
              <w:widowControl w:val="0"/>
              <w:spacing w:after="0" w:line="240" w:lineRule="auto"/>
              <w:jc w:val="center"/>
              <w:rPr>
                <w:rFonts w:ascii="Times New Roman" w:eastAsia="Times New Roman" w:hAnsi="Times New Roman"/>
                <w:b/>
                <w:bCs/>
                <w:color w:val="000000"/>
                <w:sz w:val="17"/>
                <w:szCs w:val="17"/>
                <w:lang w:val="en-GB"/>
              </w:rPr>
            </w:pPr>
          </w:p>
        </w:tc>
        <w:tc>
          <w:tcPr>
            <w:tcW w:w="2044" w:type="dxa"/>
            <w:gridSpan w:val="2"/>
            <w:vMerge/>
            <w:tcBorders>
              <w:left w:val="single" w:sz="4" w:space="0" w:color="auto"/>
              <w:right w:val="single" w:sz="4" w:space="0" w:color="auto"/>
            </w:tcBorders>
            <w:vAlign w:val="center"/>
            <w:hideMark/>
          </w:tcPr>
          <w:p w14:paraId="26E7E0AC"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188" w:type="dxa"/>
            <w:gridSpan w:val="2"/>
            <w:vMerge/>
            <w:tcBorders>
              <w:left w:val="single" w:sz="4" w:space="0" w:color="auto"/>
              <w:right w:val="single" w:sz="4" w:space="0" w:color="auto"/>
            </w:tcBorders>
            <w:vAlign w:val="center"/>
            <w:hideMark/>
          </w:tcPr>
          <w:p w14:paraId="0EF75159"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2070" w:type="dxa"/>
            <w:gridSpan w:val="2"/>
            <w:vMerge/>
            <w:tcBorders>
              <w:left w:val="single" w:sz="4" w:space="0" w:color="auto"/>
              <w:right w:val="single" w:sz="4" w:space="0" w:color="auto"/>
            </w:tcBorders>
            <w:vAlign w:val="center"/>
            <w:hideMark/>
          </w:tcPr>
          <w:p w14:paraId="16407CE4"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4304032E"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BFAD913"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DF0CAD" w:rsidRPr="009773EA" w14:paraId="5203F6D8" w14:textId="77777777" w:rsidTr="0004475C">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8FC271"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9.30–10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432348E2"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AFEC28"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044" w:type="dxa"/>
            <w:gridSpan w:val="2"/>
            <w:vMerge/>
            <w:tcBorders>
              <w:left w:val="single" w:sz="4" w:space="0" w:color="auto"/>
              <w:right w:val="single" w:sz="4" w:space="0" w:color="auto"/>
            </w:tcBorders>
            <w:vAlign w:val="center"/>
            <w:hideMark/>
          </w:tcPr>
          <w:p w14:paraId="0BE4BA47"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188" w:type="dxa"/>
            <w:gridSpan w:val="2"/>
            <w:vMerge/>
            <w:tcBorders>
              <w:left w:val="single" w:sz="4" w:space="0" w:color="auto"/>
              <w:right w:val="single" w:sz="4" w:space="0" w:color="auto"/>
            </w:tcBorders>
            <w:vAlign w:val="center"/>
            <w:hideMark/>
          </w:tcPr>
          <w:p w14:paraId="650D3A99"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2070" w:type="dxa"/>
            <w:gridSpan w:val="2"/>
            <w:vMerge/>
            <w:tcBorders>
              <w:left w:val="single" w:sz="4" w:space="0" w:color="auto"/>
              <w:right w:val="single" w:sz="4" w:space="0" w:color="auto"/>
            </w:tcBorders>
            <w:vAlign w:val="center"/>
            <w:hideMark/>
          </w:tcPr>
          <w:p w14:paraId="285F0FF6"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61F405A4"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9894409"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r w:rsidR="00DF0CAD" w:rsidRPr="009773EA" w14:paraId="7EBC81CC" w14:textId="77777777" w:rsidTr="0004475C">
        <w:trPr>
          <w:trHeight w:val="259"/>
        </w:trPr>
        <w:tc>
          <w:tcPr>
            <w:tcW w:w="1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2193AF" w14:textId="77777777" w:rsidR="00DF0CAD" w:rsidRPr="009773EA" w:rsidRDefault="00DF0CAD" w:rsidP="00195A9B">
            <w:pPr>
              <w:widowControl w:val="0"/>
              <w:spacing w:after="20" w:line="240" w:lineRule="auto"/>
              <w:jc w:val="center"/>
              <w:rPr>
                <w:rFonts w:ascii="Times New Roman" w:eastAsia="Times New Roman" w:hAnsi="Times New Roman"/>
                <w:color w:val="000000"/>
                <w:sz w:val="17"/>
                <w:szCs w:val="17"/>
                <w:lang w:val="en-GB"/>
              </w:rPr>
            </w:pPr>
            <w:r w:rsidRPr="009773EA">
              <w:rPr>
                <w:rFonts w:ascii="Times New Roman" w:eastAsia="Times New Roman" w:hAnsi="Times New Roman"/>
                <w:color w:val="000000"/>
                <w:sz w:val="17"/>
                <w:szCs w:val="17"/>
                <w:lang w:val="en-GB"/>
              </w:rPr>
              <w:t>10–10.30 p.m.</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C2B8AE7"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7C69CD"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044" w:type="dxa"/>
            <w:gridSpan w:val="2"/>
            <w:vMerge/>
            <w:tcBorders>
              <w:left w:val="single" w:sz="4" w:space="0" w:color="auto"/>
              <w:bottom w:val="single" w:sz="4" w:space="0" w:color="auto"/>
              <w:right w:val="single" w:sz="4" w:space="0" w:color="auto"/>
            </w:tcBorders>
            <w:vAlign w:val="center"/>
            <w:hideMark/>
          </w:tcPr>
          <w:p w14:paraId="2BE2C652"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188" w:type="dxa"/>
            <w:gridSpan w:val="2"/>
            <w:vMerge/>
            <w:tcBorders>
              <w:left w:val="single" w:sz="4" w:space="0" w:color="auto"/>
              <w:bottom w:val="single" w:sz="4" w:space="0" w:color="auto"/>
              <w:right w:val="single" w:sz="4" w:space="0" w:color="auto"/>
            </w:tcBorders>
            <w:vAlign w:val="center"/>
            <w:hideMark/>
          </w:tcPr>
          <w:p w14:paraId="489D4BB4"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2070" w:type="dxa"/>
            <w:gridSpan w:val="2"/>
            <w:vMerge/>
            <w:tcBorders>
              <w:left w:val="single" w:sz="4" w:space="0" w:color="auto"/>
              <w:bottom w:val="single" w:sz="4" w:space="0" w:color="auto"/>
              <w:right w:val="single" w:sz="4" w:space="0" w:color="auto"/>
            </w:tcBorders>
            <w:vAlign w:val="center"/>
            <w:hideMark/>
          </w:tcPr>
          <w:p w14:paraId="7D16F813" w14:textId="77777777" w:rsidR="00DF0CAD" w:rsidRPr="009773EA" w:rsidRDefault="00DF0CAD" w:rsidP="00195A9B">
            <w:pPr>
              <w:spacing w:after="0" w:line="240" w:lineRule="auto"/>
              <w:rPr>
                <w:rFonts w:ascii="Times New Roman" w:eastAsia="Times New Roman" w:hAnsi="Times New Roman"/>
                <w:b/>
                <w:bCs/>
                <w:color w:val="000000"/>
                <w:sz w:val="17"/>
                <w:szCs w:val="17"/>
                <w:lang w:val="en-GB"/>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7537DF58" w14:textId="77777777" w:rsidR="00DF0CAD" w:rsidRPr="009773EA" w:rsidRDefault="00DF0CAD" w:rsidP="00195A9B">
            <w:pPr>
              <w:spacing w:after="0" w:line="240" w:lineRule="auto"/>
              <w:rPr>
                <w:rFonts w:ascii="Times New Roman" w:eastAsia="Times New Roman" w:hAnsi="Times New Roman"/>
                <w:bCs/>
                <w:color w:val="000000"/>
                <w:sz w:val="17"/>
                <w:szCs w:val="17"/>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802947" w14:textId="77777777" w:rsidR="00DF0CAD" w:rsidRPr="009773EA" w:rsidRDefault="00DF0CAD" w:rsidP="00195A9B">
            <w:pPr>
              <w:spacing w:after="0" w:line="240" w:lineRule="auto"/>
              <w:rPr>
                <w:rFonts w:ascii="Times New Roman" w:eastAsia="Times New Roman" w:hAnsi="Times New Roman"/>
                <w:color w:val="000000"/>
                <w:sz w:val="17"/>
                <w:szCs w:val="17"/>
                <w:lang w:val="en-GB"/>
              </w:rPr>
            </w:pPr>
          </w:p>
        </w:tc>
      </w:tr>
    </w:tbl>
    <w:p w14:paraId="1CA36690" w14:textId="69483817" w:rsidR="00BD7DF8" w:rsidRPr="009773EA" w:rsidRDefault="00BD7DF8" w:rsidP="00195A9B">
      <w:pPr>
        <w:pStyle w:val="ZZAnxtitle"/>
        <w:tabs>
          <w:tab w:val="right" w:pos="14430"/>
        </w:tabs>
        <w:spacing w:before="200"/>
        <w:sectPr w:rsidR="00BD7DF8" w:rsidRPr="009773EA" w:rsidSect="00622E1B">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907" w:right="992" w:bottom="1418" w:left="1418" w:header="539" w:footer="975" w:gutter="0"/>
          <w:cols w:space="539"/>
          <w:titlePg/>
          <w:docGrid w:linePitch="360"/>
        </w:sectPr>
      </w:pPr>
    </w:p>
    <w:p w14:paraId="43A250EB" w14:textId="77777777" w:rsidR="00BD7DF8" w:rsidRPr="009773EA" w:rsidRDefault="00BD7DF8" w:rsidP="00195A9B">
      <w:pPr>
        <w:pStyle w:val="ZZAnxheader"/>
      </w:pPr>
      <w:r w:rsidRPr="009773EA">
        <w:rPr>
          <w:rFonts w:eastAsia="Calibri"/>
          <w:w w:val="103"/>
        </w:rPr>
        <w:t>Annex II</w:t>
      </w:r>
    </w:p>
    <w:p w14:paraId="45072076" w14:textId="39751100" w:rsidR="00BD7DF8" w:rsidRPr="009773EA" w:rsidRDefault="00BD7DF8" w:rsidP="00195A9B">
      <w:pPr>
        <w:pStyle w:val="ZZAnxtitle"/>
      </w:pPr>
      <w:r w:rsidRPr="009773EA">
        <w:t xml:space="preserve">List of working documents </w:t>
      </w:r>
    </w:p>
    <w:tbl>
      <w:tblPr>
        <w:tblW w:w="8222" w:type="dxa"/>
        <w:jc w:val="right"/>
        <w:tblLook w:val="04A0" w:firstRow="1" w:lastRow="0" w:firstColumn="1" w:lastColumn="0" w:noHBand="0" w:noVBand="1"/>
      </w:tblPr>
      <w:tblGrid>
        <w:gridCol w:w="1482"/>
        <w:gridCol w:w="5596"/>
        <w:gridCol w:w="1144"/>
      </w:tblGrid>
      <w:tr w:rsidR="0053296C" w:rsidRPr="009773EA" w14:paraId="5B4FD251" w14:textId="77777777" w:rsidTr="00195A9B">
        <w:trPr>
          <w:jc w:val="right"/>
        </w:trPr>
        <w:tc>
          <w:tcPr>
            <w:tcW w:w="1482" w:type="dxa"/>
            <w:tcBorders>
              <w:top w:val="single" w:sz="4" w:space="0" w:color="auto"/>
              <w:left w:val="nil"/>
              <w:bottom w:val="single" w:sz="12" w:space="0" w:color="auto"/>
              <w:right w:val="nil"/>
            </w:tcBorders>
            <w:vAlign w:val="bottom"/>
            <w:hideMark/>
          </w:tcPr>
          <w:p w14:paraId="6F2528B1" w14:textId="77777777" w:rsidR="0053296C" w:rsidRPr="00C6288A" w:rsidRDefault="0053296C" w:rsidP="00195A9B">
            <w:pPr>
              <w:pStyle w:val="Normal-pool"/>
              <w:spacing w:before="60" w:after="60"/>
              <w:rPr>
                <w:i/>
                <w:sz w:val="18"/>
                <w:szCs w:val="18"/>
                <w:lang w:eastAsia="en-GB"/>
              </w:rPr>
            </w:pPr>
            <w:bookmarkStart w:id="2" w:name="_Hlk521571767"/>
            <w:r w:rsidRPr="00C6288A">
              <w:rPr>
                <w:i/>
                <w:sz w:val="18"/>
                <w:szCs w:val="18"/>
                <w:lang w:eastAsia="en-GB"/>
              </w:rPr>
              <w:t>Symbol</w:t>
            </w:r>
          </w:p>
        </w:tc>
        <w:tc>
          <w:tcPr>
            <w:tcW w:w="5596" w:type="dxa"/>
            <w:tcBorders>
              <w:top w:val="single" w:sz="4" w:space="0" w:color="auto"/>
              <w:left w:val="nil"/>
              <w:bottom w:val="single" w:sz="12" w:space="0" w:color="auto"/>
              <w:right w:val="nil"/>
            </w:tcBorders>
            <w:vAlign w:val="bottom"/>
            <w:hideMark/>
          </w:tcPr>
          <w:p w14:paraId="7F96EE0E" w14:textId="77777777" w:rsidR="0053296C" w:rsidRPr="009773EA" w:rsidRDefault="0053296C" w:rsidP="00195A9B">
            <w:pPr>
              <w:pStyle w:val="Normal-pool"/>
              <w:spacing w:before="60" w:after="60"/>
              <w:rPr>
                <w:i/>
                <w:sz w:val="18"/>
                <w:szCs w:val="18"/>
                <w:lang w:eastAsia="en-GB"/>
              </w:rPr>
            </w:pPr>
            <w:r w:rsidRPr="009773EA">
              <w:rPr>
                <w:i/>
                <w:sz w:val="18"/>
                <w:szCs w:val="18"/>
                <w:lang w:eastAsia="en-GB"/>
              </w:rPr>
              <w:t>Title</w:t>
            </w:r>
          </w:p>
        </w:tc>
        <w:tc>
          <w:tcPr>
            <w:tcW w:w="1144" w:type="dxa"/>
            <w:tcBorders>
              <w:top w:val="single" w:sz="4" w:space="0" w:color="auto"/>
              <w:left w:val="nil"/>
              <w:bottom w:val="single" w:sz="12" w:space="0" w:color="auto"/>
              <w:right w:val="nil"/>
            </w:tcBorders>
            <w:vAlign w:val="bottom"/>
            <w:hideMark/>
          </w:tcPr>
          <w:p w14:paraId="5C3794AF" w14:textId="77777777" w:rsidR="0053296C" w:rsidRPr="009773EA" w:rsidRDefault="0053296C" w:rsidP="000741A7">
            <w:pPr>
              <w:pStyle w:val="Normal-pool"/>
              <w:spacing w:before="60" w:after="60"/>
              <w:jc w:val="right"/>
              <w:rPr>
                <w:i/>
                <w:sz w:val="18"/>
                <w:szCs w:val="18"/>
                <w:lang w:eastAsia="en-GB"/>
              </w:rPr>
            </w:pPr>
            <w:r w:rsidRPr="009773EA">
              <w:rPr>
                <w:i/>
                <w:sz w:val="18"/>
                <w:szCs w:val="18"/>
                <w:lang w:eastAsia="en-GB"/>
              </w:rPr>
              <w:t>Agenda item</w:t>
            </w:r>
          </w:p>
        </w:tc>
      </w:tr>
      <w:tr w:rsidR="0053296C" w:rsidRPr="009773EA" w14:paraId="1BB59D26" w14:textId="77777777" w:rsidTr="009773EA">
        <w:trPr>
          <w:jc w:val="right"/>
        </w:trPr>
        <w:tc>
          <w:tcPr>
            <w:tcW w:w="1482" w:type="dxa"/>
            <w:tcBorders>
              <w:top w:val="single" w:sz="12" w:space="0" w:color="auto"/>
              <w:left w:val="nil"/>
              <w:bottom w:val="nil"/>
              <w:right w:val="nil"/>
            </w:tcBorders>
            <w:hideMark/>
          </w:tcPr>
          <w:p w14:paraId="204457FA" w14:textId="649595BF" w:rsidR="0053296C" w:rsidRPr="00C6288A" w:rsidRDefault="0053296C" w:rsidP="00195A9B">
            <w:pPr>
              <w:pStyle w:val="Normal-pool"/>
              <w:spacing w:before="60" w:after="60"/>
              <w:rPr>
                <w:sz w:val="18"/>
                <w:szCs w:val="18"/>
                <w:lang w:eastAsia="en-GB"/>
              </w:rPr>
            </w:pPr>
            <w:r w:rsidRPr="00C6288A">
              <w:rPr>
                <w:sz w:val="18"/>
                <w:szCs w:val="18"/>
                <w:lang w:eastAsia="en-GB"/>
              </w:rPr>
              <w:t>IPBES/7/1</w:t>
            </w:r>
            <w:r w:rsidR="008F14F0" w:rsidRPr="0065410E">
              <w:rPr>
                <w:sz w:val="18"/>
                <w:szCs w:val="18"/>
                <w:lang w:eastAsia="en-GB"/>
              </w:rPr>
              <w:t>/Rev.1</w:t>
            </w:r>
          </w:p>
        </w:tc>
        <w:tc>
          <w:tcPr>
            <w:tcW w:w="5596" w:type="dxa"/>
            <w:tcBorders>
              <w:top w:val="single" w:sz="12" w:space="0" w:color="auto"/>
              <w:left w:val="nil"/>
              <w:bottom w:val="nil"/>
              <w:right w:val="nil"/>
            </w:tcBorders>
            <w:vAlign w:val="bottom"/>
            <w:hideMark/>
          </w:tcPr>
          <w:p w14:paraId="78EFD088" w14:textId="77777777" w:rsidR="0053296C" w:rsidRPr="009773EA" w:rsidRDefault="0053296C" w:rsidP="00195A9B">
            <w:pPr>
              <w:pStyle w:val="Normal-pool"/>
              <w:spacing w:before="60" w:after="60"/>
              <w:rPr>
                <w:sz w:val="18"/>
                <w:szCs w:val="18"/>
                <w:lang w:eastAsia="en-GB"/>
              </w:rPr>
            </w:pPr>
            <w:r w:rsidRPr="009773EA">
              <w:rPr>
                <w:sz w:val="18"/>
                <w:szCs w:val="18"/>
                <w:lang w:eastAsia="en-GB"/>
              </w:rPr>
              <w:t>Provisional agenda</w:t>
            </w:r>
          </w:p>
        </w:tc>
        <w:tc>
          <w:tcPr>
            <w:tcW w:w="1144" w:type="dxa"/>
            <w:tcBorders>
              <w:top w:val="single" w:sz="12" w:space="0" w:color="auto"/>
              <w:left w:val="nil"/>
              <w:bottom w:val="nil"/>
              <w:right w:val="nil"/>
            </w:tcBorders>
            <w:vAlign w:val="bottom"/>
            <w:hideMark/>
          </w:tcPr>
          <w:p w14:paraId="231FF2E2"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2 (a)</w:t>
            </w:r>
          </w:p>
        </w:tc>
      </w:tr>
      <w:tr w:rsidR="0053296C" w:rsidRPr="009773EA" w14:paraId="7A2FA3D5" w14:textId="77777777" w:rsidTr="009773EA">
        <w:trPr>
          <w:jc w:val="right"/>
        </w:trPr>
        <w:tc>
          <w:tcPr>
            <w:tcW w:w="1482" w:type="dxa"/>
            <w:hideMark/>
          </w:tcPr>
          <w:p w14:paraId="215A7480" w14:textId="2433E104" w:rsidR="0053296C" w:rsidRPr="00C6288A" w:rsidRDefault="0053296C" w:rsidP="00195A9B">
            <w:pPr>
              <w:pStyle w:val="Normal-pool"/>
              <w:spacing w:before="60" w:after="60"/>
              <w:rPr>
                <w:sz w:val="18"/>
                <w:szCs w:val="18"/>
                <w:lang w:eastAsia="en-GB"/>
              </w:rPr>
            </w:pPr>
            <w:r w:rsidRPr="00C6288A">
              <w:rPr>
                <w:sz w:val="18"/>
                <w:szCs w:val="18"/>
                <w:lang w:eastAsia="en-GB"/>
              </w:rPr>
              <w:t>IPBES/7/1</w:t>
            </w:r>
            <w:r w:rsidR="008F14F0" w:rsidRPr="0065410E">
              <w:rPr>
                <w:sz w:val="18"/>
                <w:szCs w:val="18"/>
                <w:lang w:eastAsia="en-GB"/>
              </w:rPr>
              <w:t>/</w:t>
            </w:r>
            <w:r w:rsidRPr="00C6288A">
              <w:rPr>
                <w:sz w:val="18"/>
                <w:szCs w:val="18"/>
                <w:lang w:eastAsia="en-GB"/>
              </w:rPr>
              <w:t>Add.1</w:t>
            </w:r>
          </w:p>
        </w:tc>
        <w:tc>
          <w:tcPr>
            <w:tcW w:w="5596" w:type="dxa"/>
            <w:vAlign w:val="bottom"/>
            <w:hideMark/>
          </w:tcPr>
          <w:p w14:paraId="26342719" w14:textId="77777777" w:rsidR="0053296C" w:rsidRPr="009773EA" w:rsidRDefault="0053296C" w:rsidP="00195A9B">
            <w:pPr>
              <w:pStyle w:val="Normal-pool"/>
              <w:spacing w:before="60" w:after="60"/>
              <w:rPr>
                <w:sz w:val="18"/>
                <w:szCs w:val="18"/>
                <w:lang w:eastAsia="en-GB"/>
              </w:rPr>
            </w:pPr>
            <w:r w:rsidRPr="009773EA">
              <w:rPr>
                <w:sz w:val="18"/>
                <w:szCs w:val="18"/>
                <w:lang w:eastAsia="en-GB"/>
              </w:rPr>
              <w:t>Annotations to the provisional agenda</w:t>
            </w:r>
          </w:p>
        </w:tc>
        <w:tc>
          <w:tcPr>
            <w:tcW w:w="1144" w:type="dxa"/>
            <w:vAlign w:val="bottom"/>
            <w:hideMark/>
          </w:tcPr>
          <w:p w14:paraId="39CCA055"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2 (a)</w:t>
            </w:r>
          </w:p>
        </w:tc>
      </w:tr>
      <w:tr w:rsidR="0053296C" w:rsidRPr="009773EA" w14:paraId="5D0555B6" w14:textId="77777777" w:rsidTr="009773EA">
        <w:trPr>
          <w:jc w:val="right"/>
        </w:trPr>
        <w:tc>
          <w:tcPr>
            <w:tcW w:w="1482" w:type="dxa"/>
            <w:hideMark/>
          </w:tcPr>
          <w:p w14:paraId="10AD231C"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IPBES/7/1/Add.2</w:t>
            </w:r>
          </w:p>
        </w:tc>
        <w:tc>
          <w:tcPr>
            <w:tcW w:w="5596" w:type="dxa"/>
            <w:vAlign w:val="bottom"/>
            <w:hideMark/>
          </w:tcPr>
          <w:p w14:paraId="5D289F0B" w14:textId="77777777" w:rsidR="0053296C" w:rsidRPr="009773EA" w:rsidRDefault="0053296C" w:rsidP="00195A9B">
            <w:pPr>
              <w:pStyle w:val="Normal-pool"/>
              <w:spacing w:before="60" w:after="60"/>
              <w:rPr>
                <w:sz w:val="18"/>
                <w:szCs w:val="18"/>
                <w:lang w:eastAsia="en-GB"/>
              </w:rPr>
            </w:pPr>
            <w:r w:rsidRPr="009773EA">
              <w:rPr>
                <w:sz w:val="18"/>
                <w:szCs w:val="18"/>
                <w:lang w:eastAsia="en-GB"/>
              </w:rPr>
              <w:t>Draft decisions for the seventh session of the Plenary of the Intergovernmental Science-Policy Platform on Biodiversity and Ecosystem Services</w:t>
            </w:r>
          </w:p>
        </w:tc>
        <w:tc>
          <w:tcPr>
            <w:tcW w:w="1144" w:type="dxa"/>
            <w:vAlign w:val="bottom"/>
            <w:hideMark/>
          </w:tcPr>
          <w:p w14:paraId="7A6A59D6"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12</w:t>
            </w:r>
          </w:p>
        </w:tc>
      </w:tr>
      <w:tr w:rsidR="0053296C" w:rsidRPr="009773EA" w14:paraId="5433899A" w14:textId="77777777" w:rsidTr="009773EA">
        <w:trPr>
          <w:jc w:val="right"/>
        </w:trPr>
        <w:tc>
          <w:tcPr>
            <w:tcW w:w="1482" w:type="dxa"/>
            <w:hideMark/>
          </w:tcPr>
          <w:p w14:paraId="30B60168"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IPBES/7/2</w:t>
            </w:r>
          </w:p>
        </w:tc>
        <w:tc>
          <w:tcPr>
            <w:tcW w:w="5596" w:type="dxa"/>
            <w:vAlign w:val="bottom"/>
            <w:hideMark/>
          </w:tcPr>
          <w:p w14:paraId="5160C7E6" w14:textId="114AFDF4" w:rsidR="0053296C" w:rsidRPr="009773EA" w:rsidRDefault="0053296C" w:rsidP="00195A9B">
            <w:pPr>
              <w:pStyle w:val="Normal-pool"/>
              <w:spacing w:before="60" w:after="60"/>
              <w:rPr>
                <w:sz w:val="18"/>
                <w:szCs w:val="18"/>
                <w:lang w:eastAsia="en-GB"/>
              </w:rPr>
            </w:pPr>
            <w:r w:rsidRPr="009773EA">
              <w:rPr>
                <w:sz w:val="18"/>
                <w:szCs w:val="18"/>
                <w:lang w:eastAsia="en-GB"/>
              </w:rPr>
              <w:t xml:space="preserve">Implementation of the first work programme </w:t>
            </w:r>
          </w:p>
        </w:tc>
        <w:tc>
          <w:tcPr>
            <w:tcW w:w="1144" w:type="dxa"/>
            <w:vAlign w:val="bottom"/>
            <w:hideMark/>
          </w:tcPr>
          <w:p w14:paraId="08E1A996"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7D07EA0A" w14:textId="77777777" w:rsidTr="009773EA">
        <w:trPr>
          <w:jc w:val="right"/>
        </w:trPr>
        <w:tc>
          <w:tcPr>
            <w:tcW w:w="1482" w:type="dxa"/>
            <w:hideMark/>
          </w:tcPr>
          <w:p w14:paraId="5832B5EE"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IPBES/7/3</w:t>
            </w:r>
          </w:p>
        </w:tc>
        <w:tc>
          <w:tcPr>
            <w:tcW w:w="5596" w:type="dxa"/>
            <w:vAlign w:val="bottom"/>
            <w:hideMark/>
          </w:tcPr>
          <w:p w14:paraId="2C7A5543" w14:textId="77777777" w:rsidR="0053296C" w:rsidRPr="009773EA" w:rsidRDefault="0053296C" w:rsidP="00195A9B">
            <w:pPr>
              <w:pStyle w:val="Normal-pool"/>
              <w:spacing w:before="60" w:after="60"/>
              <w:rPr>
                <w:sz w:val="18"/>
                <w:szCs w:val="18"/>
                <w:lang w:eastAsia="en-GB"/>
              </w:rPr>
            </w:pPr>
            <w:r w:rsidRPr="009773EA">
              <w:rPr>
                <w:sz w:val="18"/>
                <w:szCs w:val="18"/>
                <w:lang w:eastAsia="en-GB"/>
              </w:rPr>
              <w:t>Summary for policymakers of the global assessment of biodiversity and ecosystem services</w:t>
            </w:r>
          </w:p>
        </w:tc>
        <w:tc>
          <w:tcPr>
            <w:tcW w:w="1144" w:type="dxa"/>
            <w:vAlign w:val="bottom"/>
            <w:hideMark/>
          </w:tcPr>
          <w:p w14:paraId="6C25B119"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6</w:t>
            </w:r>
          </w:p>
        </w:tc>
      </w:tr>
      <w:tr w:rsidR="0053296C" w:rsidRPr="009773EA" w14:paraId="163647F7" w14:textId="77777777" w:rsidTr="009773EA">
        <w:trPr>
          <w:jc w:val="right"/>
        </w:trPr>
        <w:tc>
          <w:tcPr>
            <w:tcW w:w="1482" w:type="dxa"/>
            <w:hideMark/>
          </w:tcPr>
          <w:p w14:paraId="33AA7972"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IPBES/7/4</w:t>
            </w:r>
          </w:p>
        </w:tc>
        <w:tc>
          <w:tcPr>
            <w:tcW w:w="5596" w:type="dxa"/>
            <w:vAlign w:val="bottom"/>
            <w:hideMark/>
          </w:tcPr>
          <w:p w14:paraId="2E01CEFA" w14:textId="77777777" w:rsidR="0053296C" w:rsidRPr="009773EA" w:rsidRDefault="0053296C" w:rsidP="00195A9B">
            <w:pPr>
              <w:pStyle w:val="Normal-pool"/>
              <w:spacing w:before="60" w:after="60"/>
              <w:rPr>
                <w:sz w:val="18"/>
                <w:szCs w:val="18"/>
                <w:lang w:eastAsia="en-GB"/>
              </w:rPr>
            </w:pPr>
            <w:r w:rsidRPr="009773EA">
              <w:rPr>
                <w:sz w:val="18"/>
                <w:szCs w:val="18"/>
                <w:lang w:eastAsia="en-GB"/>
              </w:rPr>
              <w:t>Financial and budgetary arrangements for the Platform</w:t>
            </w:r>
          </w:p>
        </w:tc>
        <w:tc>
          <w:tcPr>
            <w:tcW w:w="1144" w:type="dxa"/>
            <w:vAlign w:val="bottom"/>
            <w:hideMark/>
          </w:tcPr>
          <w:p w14:paraId="166E0804"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7</w:t>
            </w:r>
          </w:p>
        </w:tc>
      </w:tr>
      <w:tr w:rsidR="0053296C" w:rsidRPr="009773EA" w14:paraId="0A36F6BB" w14:textId="77777777" w:rsidTr="009773EA">
        <w:trPr>
          <w:jc w:val="right"/>
        </w:trPr>
        <w:tc>
          <w:tcPr>
            <w:tcW w:w="1482" w:type="dxa"/>
            <w:hideMark/>
          </w:tcPr>
          <w:p w14:paraId="3B737F49"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IPBES/7/5</w:t>
            </w:r>
          </w:p>
        </w:tc>
        <w:tc>
          <w:tcPr>
            <w:tcW w:w="5596" w:type="dxa"/>
            <w:vAlign w:val="bottom"/>
            <w:hideMark/>
          </w:tcPr>
          <w:p w14:paraId="58E6E1F8" w14:textId="77777777" w:rsidR="0053296C" w:rsidRPr="009773EA" w:rsidRDefault="0053296C" w:rsidP="00195A9B">
            <w:pPr>
              <w:pStyle w:val="Normal-pool"/>
              <w:spacing w:before="60" w:after="60"/>
              <w:rPr>
                <w:sz w:val="18"/>
                <w:szCs w:val="18"/>
                <w:lang w:eastAsia="en-GB"/>
              </w:rPr>
            </w:pPr>
            <w:r w:rsidRPr="009773EA">
              <w:rPr>
                <w:sz w:val="18"/>
                <w:szCs w:val="18"/>
                <w:lang w:eastAsia="en-GB"/>
              </w:rPr>
              <w:t xml:space="preserve">Review of the effectiveness of the administrative and scientific functions of the Platform </w:t>
            </w:r>
          </w:p>
        </w:tc>
        <w:tc>
          <w:tcPr>
            <w:tcW w:w="1144" w:type="dxa"/>
            <w:vAlign w:val="bottom"/>
            <w:hideMark/>
          </w:tcPr>
          <w:p w14:paraId="2C77C7C1"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8</w:t>
            </w:r>
          </w:p>
        </w:tc>
      </w:tr>
      <w:tr w:rsidR="0053296C" w:rsidRPr="009773EA" w14:paraId="07B7BEA0" w14:textId="77777777" w:rsidTr="009773EA">
        <w:trPr>
          <w:jc w:val="right"/>
        </w:trPr>
        <w:tc>
          <w:tcPr>
            <w:tcW w:w="1482" w:type="dxa"/>
            <w:hideMark/>
          </w:tcPr>
          <w:p w14:paraId="79A41F93"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IPBES/7/6</w:t>
            </w:r>
          </w:p>
        </w:tc>
        <w:tc>
          <w:tcPr>
            <w:tcW w:w="5596" w:type="dxa"/>
            <w:vAlign w:val="bottom"/>
            <w:hideMark/>
          </w:tcPr>
          <w:p w14:paraId="285C3AB9" w14:textId="77777777" w:rsidR="0053296C" w:rsidRPr="009773EA" w:rsidRDefault="0053296C" w:rsidP="00195A9B">
            <w:pPr>
              <w:pStyle w:val="Normal-pool"/>
              <w:spacing w:before="60" w:after="60"/>
              <w:rPr>
                <w:sz w:val="18"/>
                <w:szCs w:val="18"/>
                <w:lang w:eastAsia="en-GB"/>
              </w:rPr>
            </w:pPr>
            <w:r w:rsidRPr="009773EA">
              <w:rPr>
                <w:sz w:val="18"/>
                <w:szCs w:val="18"/>
                <w:lang w:eastAsia="en-GB"/>
              </w:rPr>
              <w:t>Next work programme of the Platform</w:t>
            </w:r>
          </w:p>
        </w:tc>
        <w:tc>
          <w:tcPr>
            <w:tcW w:w="1144" w:type="dxa"/>
            <w:vAlign w:val="bottom"/>
            <w:hideMark/>
          </w:tcPr>
          <w:p w14:paraId="75458978"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9</w:t>
            </w:r>
          </w:p>
        </w:tc>
      </w:tr>
      <w:tr w:rsidR="0053296C" w:rsidRPr="009773EA" w14:paraId="41CB03F3" w14:textId="77777777" w:rsidTr="009773EA">
        <w:trPr>
          <w:jc w:val="right"/>
        </w:trPr>
        <w:tc>
          <w:tcPr>
            <w:tcW w:w="1482" w:type="dxa"/>
            <w:hideMark/>
          </w:tcPr>
          <w:p w14:paraId="2F18C7AF"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IPBES/7/6/Add.1</w:t>
            </w:r>
          </w:p>
        </w:tc>
        <w:tc>
          <w:tcPr>
            <w:tcW w:w="5596" w:type="dxa"/>
            <w:vAlign w:val="bottom"/>
            <w:hideMark/>
          </w:tcPr>
          <w:p w14:paraId="64B149F5" w14:textId="77777777" w:rsidR="0053296C" w:rsidRPr="009773EA" w:rsidRDefault="0053296C" w:rsidP="00195A9B">
            <w:pPr>
              <w:pStyle w:val="Normal-pool"/>
              <w:spacing w:before="60" w:after="60"/>
              <w:rPr>
                <w:sz w:val="18"/>
                <w:szCs w:val="18"/>
                <w:lang w:eastAsia="en-GB"/>
              </w:rPr>
            </w:pPr>
            <w:r w:rsidRPr="009773EA">
              <w:rPr>
                <w:sz w:val="18"/>
                <w:szCs w:val="18"/>
                <w:lang w:eastAsia="en-GB"/>
              </w:rPr>
              <w:t>Report on the prioritization of requests, inputs and suggestions on short-term priorities and longer-term strategic needs for the next work programme of the Platform</w:t>
            </w:r>
          </w:p>
        </w:tc>
        <w:tc>
          <w:tcPr>
            <w:tcW w:w="1144" w:type="dxa"/>
            <w:vAlign w:val="bottom"/>
            <w:hideMark/>
          </w:tcPr>
          <w:p w14:paraId="006F1D7D"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9</w:t>
            </w:r>
          </w:p>
        </w:tc>
      </w:tr>
      <w:tr w:rsidR="0053296C" w:rsidRPr="009773EA" w14:paraId="49E1BFB4" w14:textId="77777777" w:rsidTr="009773EA">
        <w:trPr>
          <w:jc w:val="right"/>
        </w:trPr>
        <w:tc>
          <w:tcPr>
            <w:tcW w:w="1482" w:type="dxa"/>
            <w:hideMark/>
          </w:tcPr>
          <w:p w14:paraId="24635C52" w14:textId="19078224" w:rsidR="0053296C" w:rsidRPr="009773EA" w:rsidRDefault="0053296C" w:rsidP="00195A9B">
            <w:pPr>
              <w:pStyle w:val="Normal-pool"/>
              <w:spacing w:before="60" w:after="60"/>
              <w:rPr>
                <w:sz w:val="18"/>
                <w:szCs w:val="18"/>
                <w:lang w:eastAsia="en-GB"/>
              </w:rPr>
            </w:pPr>
            <w:r w:rsidRPr="009773EA">
              <w:rPr>
                <w:sz w:val="18"/>
                <w:szCs w:val="18"/>
                <w:lang w:eastAsia="en-GB"/>
              </w:rPr>
              <w:t>IPBES/7/6/Add.2</w:t>
            </w:r>
          </w:p>
        </w:tc>
        <w:tc>
          <w:tcPr>
            <w:tcW w:w="5596" w:type="dxa"/>
            <w:vAlign w:val="bottom"/>
            <w:hideMark/>
          </w:tcPr>
          <w:p w14:paraId="12D968F8" w14:textId="77777777" w:rsidR="0053296C" w:rsidRPr="009773EA" w:rsidRDefault="0053296C" w:rsidP="00195A9B">
            <w:pPr>
              <w:pStyle w:val="Normal-pool"/>
              <w:spacing w:before="60" w:after="60"/>
              <w:rPr>
                <w:sz w:val="18"/>
                <w:szCs w:val="18"/>
                <w:lang w:eastAsia="en-GB"/>
              </w:rPr>
            </w:pPr>
            <w:r w:rsidRPr="009773EA">
              <w:rPr>
                <w:sz w:val="18"/>
                <w:szCs w:val="18"/>
                <w:lang w:eastAsia="en-GB"/>
              </w:rPr>
              <w:t>Modalities for implementing the deliverables of the next work programme of the Platform</w:t>
            </w:r>
          </w:p>
        </w:tc>
        <w:tc>
          <w:tcPr>
            <w:tcW w:w="1144" w:type="dxa"/>
            <w:vAlign w:val="bottom"/>
            <w:hideMark/>
          </w:tcPr>
          <w:p w14:paraId="399CA7E5"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9</w:t>
            </w:r>
          </w:p>
        </w:tc>
      </w:tr>
      <w:tr w:rsidR="0053296C" w:rsidRPr="009773EA" w14:paraId="1C996F24" w14:textId="77777777" w:rsidTr="009773EA">
        <w:trPr>
          <w:jc w:val="right"/>
        </w:trPr>
        <w:tc>
          <w:tcPr>
            <w:tcW w:w="1482" w:type="dxa"/>
            <w:hideMark/>
          </w:tcPr>
          <w:p w14:paraId="7484291D"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IPBES/7/7</w:t>
            </w:r>
          </w:p>
        </w:tc>
        <w:tc>
          <w:tcPr>
            <w:tcW w:w="5596" w:type="dxa"/>
            <w:vAlign w:val="bottom"/>
            <w:hideMark/>
          </w:tcPr>
          <w:p w14:paraId="0D2A3DBE" w14:textId="77777777" w:rsidR="0053296C" w:rsidRPr="009773EA" w:rsidRDefault="0053296C" w:rsidP="00195A9B">
            <w:pPr>
              <w:pStyle w:val="Normal-pool"/>
              <w:spacing w:before="60" w:after="60"/>
              <w:rPr>
                <w:sz w:val="18"/>
                <w:szCs w:val="18"/>
                <w:lang w:eastAsia="en-GB"/>
              </w:rPr>
            </w:pPr>
            <w:r w:rsidRPr="009773EA">
              <w:rPr>
                <w:sz w:val="18"/>
                <w:szCs w:val="18"/>
                <w:lang w:eastAsia="en-GB"/>
              </w:rPr>
              <w:t>Organization of work of the Plenary and dates and venues of future sessions of the Plenary</w:t>
            </w:r>
          </w:p>
        </w:tc>
        <w:tc>
          <w:tcPr>
            <w:tcW w:w="1144" w:type="dxa"/>
            <w:vAlign w:val="bottom"/>
            <w:hideMark/>
          </w:tcPr>
          <w:p w14:paraId="288F4D69"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10</w:t>
            </w:r>
          </w:p>
        </w:tc>
      </w:tr>
      <w:tr w:rsidR="0053296C" w:rsidRPr="009773EA" w14:paraId="3EB3E29C" w14:textId="77777777" w:rsidTr="009773EA">
        <w:trPr>
          <w:jc w:val="right"/>
        </w:trPr>
        <w:tc>
          <w:tcPr>
            <w:tcW w:w="1482" w:type="dxa"/>
            <w:hideMark/>
          </w:tcPr>
          <w:p w14:paraId="4549822F"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IPBES/7/8</w:t>
            </w:r>
          </w:p>
        </w:tc>
        <w:tc>
          <w:tcPr>
            <w:tcW w:w="5596" w:type="dxa"/>
            <w:vAlign w:val="bottom"/>
            <w:hideMark/>
          </w:tcPr>
          <w:p w14:paraId="30141134" w14:textId="77777777" w:rsidR="0053296C" w:rsidRPr="009773EA" w:rsidRDefault="0053296C" w:rsidP="00195A9B">
            <w:pPr>
              <w:pStyle w:val="Normal-pool"/>
              <w:spacing w:before="60" w:after="60"/>
              <w:rPr>
                <w:sz w:val="18"/>
                <w:szCs w:val="18"/>
                <w:lang w:eastAsia="en-GB"/>
              </w:rPr>
            </w:pPr>
            <w:r w:rsidRPr="009773EA">
              <w:rPr>
                <w:sz w:val="18"/>
                <w:szCs w:val="18"/>
                <w:lang w:eastAsia="en-GB"/>
              </w:rPr>
              <w:t>Election of the Bureau</w:t>
            </w:r>
          </w:p>
        </w:tc>
        <w:tc>
          <w:tcPr>
            <w:tcW w:w="1144" w:type="dxa"/>
            <w:vAlign w:val="bottom"/>
            <w:hideMark/>
          </w:tcPr>
          <w:p w14:paraId="0CE4C05A"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2 (c)</w:t>
            </w:r>
          </w:p>
        </w:tc>
      </w:tr>
      <w:tr w:rsidR="0053296C" w:rsidRPr="009773EA" w14:paraId="42A4D0E8" w14:textId="77777777" w:rsidTr="009773EA">
        <w:trPr>
          <w:jc w:val="right"/>
        </w:trPr>
        <w:tc>
          <w:tcPr>
            <w:tcW w:w="1482" w:type="dxa"/>
            <w:tcBorders>
              <w:top w:val="nil"/>
              <w:left w:val="nil"/>
              <w:bottom w:val="single" w:sz="12" w:space="0" w:color="auto"/>
              <w:right w:val="nil"/>
            </w:tcBorders>
            <w:hideMark/>
          </w:tcPr>
          <w:p w14:paraId="16095111"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IPBES/7/9</w:t>
            </w:r>
          </w:p>
        </w:tc>
        <w:tc>
          <w:tcPr>
            <w:tcW w:w="5596" w:type="dxa"/>
            <w:tcBorders>
              <w:top w:val="nil"/>
              <w:left w:val="nil"/>
              <w:bottom w:val="single" w:sz="12" w:space="0" w:color="auto"/>
              <w:right w:val="nil"/>
            </w:tcBorders>
            <w:vAlign w:val="bottom"/>
            <w:hideMark/>
          </w:tcPr>
          <w:p w14:paraId="7E77BD35" w14:textId="77777777" w:rsidR="0053296C" w:rsidRPr="009773EA" w:rsidRDefault="0053296C" w:rsidP="00195A9B">
            <w:pPr>
              <w:pStyle w:val="Normal-pool"/>
              <w:spacing w:before="60" w:after="60"/>
              <w:rPr>
                <w:sz w:val="18"/>
                <w:szCs w:val="18"/>
                <w:lang w:eastAsia="en-GB"/>
              </w:rPr>
            </w:pPr>
            <w:r w:rsidRPr="009773EA">
              <w:rPr>
                <w:sz w:val="18"/>
                <w:szCs w:val="18"/>
                <w:lang w:eastAsia="en-GB"/>
              </w:rPr>
              <w:t>Draft policy and procedures for the admission of observers</w:t>
            </w:r>
          </w:p>
        </w:tc>
        <w:tc>
          <w:tcPr>
            <w:tcW w:w="1144" w:type="dxa"/>
            <w:tcBorders>
              <w:top w:val="nil"/>
              <w:left w:val="nil"/>
              <w:bottom w:val="single" w:sz="12" w:space="0" w:color="auto"/>
              <w:right w:val="nil"/>
            </w:tcBorders>
            <w:vAlign w:val="bottom"/>
            <w:hideMark/>
          </w:tcPr>
          <w:p w14:paraId="52A297C2"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3</w:t>
            </w:r>
          </w:p>
        </w:tc>
        <w:bookmarkEnd w:id="2"/>
      </w:tr>
    </w:tbl>
    <w:p w14:paraId="7EECC681" w14:textId="77777777" w:rsidR="00BD7DF8" w:rsidRPr="009773EA" w:rsidRDefault="00BD7DF8" w:rsidP="00195A9B">
      <w:pPr>
        <w:sectPr w:rsidR="00BD7DF8" w:rsidRPr="009773EA" w:rsidSect="00055F44">
          <w:headerReference w:type="even" r:id="rId27"/>
          <w:headerReference w:type="default" r:id="rId28"/>
          <w:footerReference w:type="default" r:id="rId29"/>
          <w:headerReference w:type="first" r:id="rId30"/>
          <w:pgSz w:w="11907" w:h="16840" w:code="9"/>
          <w:pgMar w:top="907" w:right="992" w:bottom="1418" w:left="1418" w:header="539" w:footer="975" w:gutter="0"/>
          <w:cols w:space="720"/>
          <w:docGrid w:linePitch="360"/>
        </w:sectPr>
      </w:pPr>
    </w:p>
    <w:p w14:paraId="72483782" w14:textId="1125400A" w:rsidR="00BD7DF8" w:rsidRPr="009773EA" w:rsidRDefault="00BD7DF8" w:rsidP="00195A9B">
      <w:pPr>
        <w:pStyle w:val="ZZAnxtitle"/>
        <w:tabs>
          <w:tab w:val="clear" w:pos="1247"/>
        </w:tabs>
      </w:pPr>
      <w:r w:rsidRPr="009773EA">
        <w:t xml:space="preserve">List of information documents (preliminary) </w:t>
      </w:r>
    </w:p>
    <w:tbl>
      <w:tblPr>
        <w:tblW w:w="8363" w:type="dxa"/>
        <w:jc w:val="right"/>
        <w:tblLook w:val="04A0" w:firstRow="1" w:lastRow="0" w:firstColumn="1" w:lastColumn="0" w:noHBand="0" w:noVBand="1"/>
      </w:tblPr>
      <w:tblGrid>
        <w:gridCol w:w="1642"/>
        <w:gridCol w:w="5419"/>
        <w:gridCol w:w="1302"/>
      </w:tblGrid>
      <w:tr w:rsidR="0053296C" w:rsidRPr="009773EA" w14:paraId="4CCE7A55" w14:textId="77777777" w:rsidTr="000741A7">
        <w:trPr>
          <w:tblHeader/>
          <w:jc w:val="right"/>
        </w:trPr>
        <w:tc>
          <w:tcPr>
            <w:tcW w:w="1642" w:type="dxa"/>
            <w:tcBorders>
              <w:top w:val="single" w:sz="4" w:space="0" w:color="auto"/>
              <w:left w:val="nil"/>
              <w:bottom w:val="single" w:sz="12" w:space="0" w:color="auto"/>
              <w:right w:val="nil"/>
            </w:tcBorders>
            <w:hideMark/>
          </w:tcPr>
          <w:p w14:paraId="715BF480" w14:textId="77777777" w:rsidR="0053296C" w:rsidRPr="009773EA" w:rsidRDefault="0053296C" w:rsidP="00195A9B">
            <w:pPr>
              <w:pStyle w:val="Normal-pool"/>
              <w:spacing w:before="60" w:after="60"/>
              <w:rPr>
                <w:i/>
                <w:sz w:val="18"/>
                <w:szCs w:val="18"/>
                <w:lang w:eastAsia="en-GB"/>
              </w:rPr>
            </w:pPr>
            <w:r w:rsidRPr="009773EA">
              <w:rPr>
                <w:i/>
                <w:sz w:val="18"/>
                <w:szCs w:val="18"/>
                <w:lang w:eastAsia="en-GB"/>
              </w:rPr>
              <w:t>Symbol</w:t>
            </w:r>
          </w:p>
        </w:tc>
        <w:tc>
          <w:tcPr>
            <w:tcW w:w="5419" w:type="dxa"/>
            <w:tcBorders>
              <w:top w:val="single" w:sz="4" w:space="0" w:color="auto"/>
              <w:left w:val="nil"/>
              <w:bottom w:val="single" w:sz="12" w:space="0" w:color="auto"/>
              <w:right w:val="nil"/>
            </w:tcBorders>
            <w:hideMark/>
          </w:tcPr>
          <w:p w14:paraId="6FBFD133" w14:textId="77777777" w:rsidR="0053296C" w:rsidRPr="009773EA" w:rsidRDefault="0053296C" w:rsidP="00195A9B">
            <w:pPr>
              <w:pStyle w:val="Normal-pool"/>
              <w:spacing w:before="60" w:after="60"/>
              <w:rPr>
                <w:i/>
                <w:sz w:val="18"/>
                <w:szCs w:val="18"/>
                <w:lang w:eastAsia="en-GB"/>
              </w:rPr>
            </w:pPr>
            <w:r w:rsidRPr="009773EA">
              <w:rPr>
                <w:i/>
                <w:sz w:val="18"/>
                <w:szCs w:val="18"/>
                <w:lang w:eastAsia="en-GB"/>
              </w:rPr>
              <w:t>Title</w:t>
            </w:r>
          </w:p>
        </w:tc>
        <w:tc>
          <w:tcPr>
            <w:tcW w:w="1302" w:type="dxa"/>
            <w:tcBorders>
              <w:top w:val="single" w:sz="4" w:space="0" w:color="auto"/>
              <w:left w:val="nil"/>
              <w:bottom w:val="single" w:sz="12" w:space="0" w:color="auto"/>
              <w:right w:val="nil"/>
            </w:tcBorders>
            <w:hideMark/>
          </w:tcPr>
          <w:p w14:paraId="2CC997BA" w14:textId="77777777" w:rsidR="0053296C" w:rsidRPr="009773EA" w:rsidRDefault="0053296C" w:rsidP="000741A7">
            <w:pPr>
              <w:pStyle w:val="Normal-pool"/>
              <w:spacing w:before="60" w:after="60"/>
              <w:jc w:val="right"/>
              <w:rPr>
                <w:i/>
                <w:sz w:val="18"/>
                <w:szCs w:val="18"/>
                <w:lang w:eastAsia="en-GB"/>
              </w:rPr>
            </w:pPr>
            <w:r w:rsidRPr="009773EA">
              <w:rPr>
                <w:i/>
                <w:sz w:val="18"/>
                <w:szCs w:val="18"/>
                <w:lang w:eastAsia="en-GB"/>
              </w:rPr>
              <w:t>Agenda item</w:t>
            </w:r>
          </w:p>
        </w:tc>
      </w:tr>
      <w:tr w:rsidR="0053296C" w:rsidRPr="009773EA" w14:paraId="09ACF303" w14:textId="77777777" w:rsidTr="009773EA">
        <w:trPr>
          <w:jc w:val="right"/>
        </w:trPr>
        <w:tc>
          <w:tcPr>
            <w:tcW w:w="1642" w:type="dxa"/>
            <w:hideMark/>
          </w:tcPr>
          <w:p w14:paraId="2837FED3"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IPBES/7/INF/1</w:t>
            </w:r>
          </w:p>
        </w:tc>
        <w:tc>
          <w:tcPr>
            <w:tcW w:w="5419" w:type="dxa"/>
            <w:vAlign w:val="bottom"/>
            <w:hideMark/>
          </w:tcPr>
          <w:p w14:paraId="0737A65E" w14:textId="77777777" w:rsidR="0053296C" w:rsidRPr="009773EA" w:rsidRDefault="0053296C" w:rsidP="00195A9B">
            <w:pPr>
              <w:pStyle w:val="Normal-pool"/>
              <w:spacing w:before="60" w:after="60"/>
              <w:rPr>
                <w:sz w:val="18"/>
                <w:szCs w:val="18"/>
                <w:lang w:eastAsia="en-GB"/>
              </w:rPr>
            </w:pPr>
            <w:r w:rsidRPr="009773EA">
              <w:rPr>
                <w:sz w:val="18"/>
                <w:szCs w:val="18"/>
                <w:lang w:eastAsia="en-GB"/>
              </w:rPr>
              <w:t>Chapters of the global assessment of biodiversity and ecosystem services</w:t>
            </w:r>
          </w:p>
        </w:tc>
        <w:tc>
          <w:tcPr>
            <w:tcW w:w="1302" w:type="dxa"/>
            <w:vAlign w:val="bottom"/>
            <w:hideMark/>
          </w:tcPr>
          <w:p w14:paraId="7CF62316"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6</w:t>
            </w:r>
          </w:p>
        </w:tc>
      </w:tr>
      <w:tr w:rsidR="0053296C" w:rsidRPr="009773EA" w14:paraId="3DB3A118" w14:textId="77777777" w:rsidTr="009773EA">
        <w:trPr>
          <w:jc w:val="right"/>
        </w:trPr>
        <w:tc>
          <w:tcPr>
            <w:tcW w:w="1642" w:type="dxa"/>
            <w:hideMark/>
          </w:tcPr>
          <w:p w14:paraId="4AF382D8"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IPBES/7/INF/2</w:t>
            </w:r>
          </w:p>
        </w:tc>
        <w:tc>
          <w:tcPr>
            <w:tcW w:w="5419" w:type="dxa"/>
            <w:vAlign w:val="bottom"/>
            <w:hideMark/>
          </w:tcPr>
          <w:p w14:paraId="7AEF809E" w14:textId="77777777" w:rsidR="0053296C" w:rsidRPr="009773EA" w:rsidRDefault="0053296C" w:rsidP="00195A9B">
            <w:pPr>
              <w:pStyle w:val="Normal-pool"/>
              <w:spacing w:before="60" w:after="60"/>
              <w:rPr>
                <w:sz w:val="18"/>
                <w:szCs w:val="18"/>
                <w:lang w:eastAsia="en-GB"/>
              </w:rPr>
            </w:pPr>
            <w:r w:rsidRPr="009773EA">
              <w:rPr>
                <w:sz w:val="18"/>
                <w:szCs w:val="18"/>
                <w:lang w:eastAsia="en-GB"/>
              </w:rPr>
              <w:t xml:space="preserve">Overview of the process followed </w:t>
            </w:r>
            <w:proofErr w:type="gramStart"/>
            <w:r w:rsidRPr="009773EA">
              <w:rPr>
                <w:sz w:val="18"/>
                <w:szCs w:val="18"/>
                <w:lang w:eastAsia="en-GB"/>
              </w:rPr>
              <w:t>for the production of</w:t>
            </w:r>
            <w:proofErr w:type="gramEnd"/>
            <w:r w:rsidRPr="009773EA">
              <w:rPr>
                <w:sz w:val="18"/>
                <w:szCs w:val="18"/>
                <w:lang w:eastAsia="en-GB"/>
              </w:rPr>
              <w:t xml:space="preserve"> the global assessment of biodiversity and ecosystem services</w:t>
            </w:r>
          </w:p>
        </w:tc>
        <w:tc>
          <w:tcPr>
            <w:tcW w:w="1302" w:type="dxa"/>
            <w:vAlign w:val="bottom"/>
            <w:hideMark/>
          </w:tcPr>
          <w:p w14:paraId="512619AB"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6</w:t>
            </w:r>
          </w:p>
        </w:tc>
      </w:tr>
      <w:tr w:rsidR="0053296C" w:rsidRPr="009773EA" w14:paraId="6C3C96D4" w14:textId="77777777" w:rsidTr="009773EA">
        <w:trPr>
          <w:jc w:val="right"/>
        </w:trPr>
        <w:tc>
          <w:tcPr>
            <w:tcW w:w="1642" w:type="dxa"/>
            <w:hideMark/>
          </w:tcPr>
          <w:p w14:paraId="2F37E5BE"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IPBES/7/INF/3</w:t>
            </w:r>
          </w:p>
        </w:tc>
        <w:tc>
          <w:tcPr>
            <w:tcW w:w="5419" w:type="dxa"/>
            <w:vAlign w:val="bottom"/>
            <w:hideMark/>
          </w:tcPr>
          <w:p w14:paraId="0E758391" w14:textId="77777777" w:rsidR="0053296C" w:rsidRPr="009773EA" w:rsidRDefault="0053296C" w:rsidP="00195A9B">
            <w:pPr>
              <w:pStyle w:val="Normal-pool"/>
              <w:spacing w:before="60" w:after="60"/>
              <w:rPr>
                <w:sz w:val="18"/>
                <w:szCs w:val="18"/>
                <w:lang w:eastAsia="en-GB"/>
              </w:rPr>
            </w:pPr>
            <w:r w:rsidRPr="009773EA">
              <w:rPr>
                <w:sz w:val="18"/>
                <w:szCs w:val="18"/>
                <w:lang w:eastAsia="en-GB"/>
              </w:rPr>
              <w:t>Nominees for election to the Bureau</w:t>
            </w:r>
          </w:p>
        </w:tc>
        <w:tc>
          <w:tcPr>
            <w:tcW w:w="1302" w:type="dxa"/>
            <w:vAlign w:val="bottom"/>
            <w:hideMark/>
          </w:tcPr>
          <w:p w14:paraId="4D450779"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2 (c)</w:t>
            </w:r>
          </w:p>
        </w:tc>
      </w:tr>
      <w:tr w:rsidR="0053296C" w:rsidRPr="009773EA" w14:paraId="41F15815" w14:textId="77777777" w:rsidTr="009773EA">
        <w:trPr>
          <w:jc w:val="right"/>
        </w:trPr>
        <w:tc>
          <w:tcPr>
            <w:tcW w:w="1642" w:type="dxa"/>
            <w:hideMark/>
          </w:tcPr>
          <w:p w14:paraId="6B73361A"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IPBES/7/INF/4</w:t>
            </w:r>
          </w:p>
        </w:tc>
        <w:tc>
          <w:tcPr>
            <w:tcW w:w="5419" w:type="dxa"/>
            <w:vAlign w:val="bottom"/>
            <w:hideMark/>
          </w:tcPr>
          <w:p w14:paraId="3DEF83A6" w14:textId="4DB8F173" w:rsidR="0053296C" w:rsidRPr="009773EA" w:rsidRDefault="0053296C" w:rsidP="00195A9B">
            <w:pPr>
              <w:pStyle w:val="Normal-pool"/>
              <w:spacing w:before="60" w:after="60"/>
              <w:rPr>
                <w:sz w:val="18"/>
                <w:szCs w:val="18"/>
                <w:lang w:eastAsia="en-GB"/>
              </w:rPr>
            </w:pPr>
            <w:bookmarkStart w:id="3" w:name="_Hlk503170416"/>
            <w:r w:rsidRPr="009773EA">
              <w:rPr>
                <w:sz w:val="18"/>
                <w:szCs w:val="18"/>
                <w:lang w:eastAsia="en-GB"/>
              </w:rPr>
              <w:t xml:space="preserve">List of </w:t>
            </w:r>
            <w:r w:rsidR="00D470C5" w:rsidRPr="009773EA">
              <w:rPr>
                <w:sz w:val="18"/>
                <w:szCs w:val="18"/>
                <w:lang w:eastAsia="en-GB"/>
              </w:rPr>
              <w:t>observers admitted to previous</w:t>
            </w:r>
            <w:r w:rsidRPr="009773EA">
              <w:rPr>
                <w:sz w:val="18"/>
                <w:szCs w:val="18"/>
                <w:lang w:eastAsia="en-GB"/>
              </w:rPr>
              <w:t xml:space="preserve"> sessions of the Plenary and admission of new observers to the seventh session</w:t>
            </w:r>
            <w:bookmarkEnd w:id="3"/>
          </w:p>
        </w:tc>
        <w:tc>
          <w:tcPr>
            <w:tcW w:w="1302" w:type="dxa"/>
            <w:vAlign w:val="bottom"/>
            <w:hideMark/>
          </w:tcPr>
          <w:p w14:paraId="289A490E"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3</w:t>
            </w:r>
          </w:p>
        </w:tc>
      </w:tr>
      <w:tr w:rsidR="0053296C" w:rsidRPr="009773EA" w14:paraId="48D2065D" w14:textId="77777777" w:rsidTr="009773EA">
        <w:trPr>
          <w:jc w:val="right"/>
        </w:trPr>
        <w:tc>
          <w:tcPr>
            <w:tcW w:w="1642" w:type="dxa"/>
            <w:hideMark/>
          </w:tcPr>
          <w:p w14:paraId="62CCE7BB"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IPBES/7/INF/5</w:t>
            </w:r>
          </w:p>
        </w:tc>
        <w:tc>
          <w:tcPr>
            <w:tcW w:w="5419" w:type="dxa"/>
            <w:vAlign w:val="bottom"/>
            <w:hideMark/>
          </w:tcPr>
          <w:p w14:paraId="69E2E36C"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Information on the institutional arrangements established to operationalize technical support for the implementation of the work programme</w:t>
            </w:r>
          </w:p>
        </w:tc>
        <w:tc>
          <w:tcPr>
            <w:tcW w:w="1302" w:type="dxa"/>
            <w:vAlign w:val="bottom"/>
            <w:hideMark/>
          </w:tcPr>
          <w:p w14:paraId="403B950E"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1642A867" w14:textId="77777777" w:rsidTr="009773EA">
        <w:trPr>
          <w:jc w:val="right"/>
        </w:trPr>
        <w:tc>
          <w:tcPr>
            <w:tcW w:w="1642" w:type="dxa"/>
            <w:hideMark/>
          </w:tcPr>
          <w:p w14:paraId="3C4AF42E"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IPBES/7/INF/6</w:t>
            </w:r>
          </w:p>
        </w:tc>
        <w:tc>
          <w:tcPr>
            <w:tcW w:w="5419" w:type="dxa"/>
            <w:vAlign w:val="bottom"/>
            <w:hideMark/>
          </w:tcPr>
          <w:p w14:paraId="22864CBF"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Information on the assessment of the sustainable use of wild species, the assessment of invasive alien species and the assessment regarding the diverse conceptualization of multiple values of nature and its benefits</w:t>
            </w:r>
          </w:p>
        </w:tc>
        <w:tc>
          <w:tcPr>
            <w:tcW w:w="1302" w:type="dxa"/>
            <w:vAlign w:val="bottom"/>
            <w:hideMark/>
          </w:tcPr>
          <w:p w14:paraId="153B1288"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61AFCB11" w14:textId="77777777" w:rsidTr="009773EA">
        <w:trPr>
          <w:jc w:val="right"/>
        </w:trPr>
        <w:tc>
          <w:tcPr>
            <w:tcW w:w="1642" w:type="dxa"/>
            <w:hideMark/>
          </w:tcPr>
          <w:p w14:paraId="1643255A"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IPBES/7/INF/7</w:t>
            </w:r>
          </w:p>
        </w:tc>
        <w:tc>
          <w:tcPr>
            <w:tcW w:w="5419" w:type="dxa"/>
            <w:vAlign w:val="bottom"/>
            <w:hideMark/>
          </w:tcPr>
          <w:p w14:paraId="28FCAE6F" w14:textId="77777777" w:rsidR="0053296C" w:rsidRPr="009773EA" w:rsidRDefault="0053296C" w:rsidP="00195A9B">
            <w:pPr>
              <w:pStyle w:val="Normal-pool"/>
              <w:spacing w:before="60" w:after="60"/>
              <w:rPr>
                <w:sz w:val="18"/>
                <w:szCs w:val="18"/>
                <w:lang w:eastAsia="en-GB"/>
              </w:rPr>
            </w:pPr>
            <w:r w:rsidRPr="009773EA">
              <w:rPr>
                <w:sz w:val="18"/>
                <w:szCs w:val="18"/>
                <w:lang w:eastAsia="en-GB"/>
              </w:rPr>
              <w:t xml:space="preserve">Information on work related to capacity-building </w:t>
            </w:r>
          </w:p>
        </w:tc>
        <w:tc>
          <w:tcPr>
            <w:tcW w:w="1302" w:type="dxa"/>
            <w:vAlign w:val="bottom"/>
            <w:hideMark/>
          </w:tcPr>
          <w:p w14:paraId="00BCAFC5"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3CBCAA27" w14:textId="77777777" w:rsidTr="009773EA">
        <w:trPr>
          <w:jc w:val="right"/>
        </w:trPr>
        <w:tc>
          <w:tcPr>
            <w:tcW w:w="1642" w:type="dxa"/>
            <w:hideMark/>
          </w:tcPr>
          <w:p w14:paraId="300E355A"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IPBES/7/INF/8</w:t>
            </w:r>
          </w:p>
        </w:tc>
        <w:tc>
          <w:tcPr>
            <w:tcW w:w="5419" w:type="dxa"/>
            <w:vAlign w:val="bottom"/>
            <w:hideMark/>
          </w:tcPr>
          <w:p w14:paraId="2C218B66" w14:textId="77777777" w:rsidR="0053296C" w:rsidRPr="009773EA" w:rsidRDefault="0053296C" w:rsidP="00195A9B">
            <w:pPr>
              <w:pStyle w:val="Normal-pool"/>
              <w:spacing w:before="60" w:after="60"/>
              <w:rPr>
                <w:sz w:val="18"/>
                <w:szCs w:val="18"/>
                <w:lang w:eastAsia="en-GB"/>
              </w:rPr>
            </w:pPr>
            <w:r w:rsidRPr="009773EA">
              <w:rPr>
                <w:sz w:val="18"/>
                <w:szCs w:val="18"/>
                <w:lang w:eastAsia="en-GB"/>
              </w:rPr>
              <w:t xml:space="preserve">Information on work related to indigenous and local knowledge systems </w:t>
            </w:r>
          </w:p>
        </w:tc>
        <w:tc>
          <w:tcPr>
            <w:tcW w:w="1302" w:type="dxa"/>
            <w:vAlign w:val="bottom"/>
            <w:hideMark/>
          </w:tcPr>
          <w:p w14:paraId="1DED8965"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49458B9A" w14:textId="77777777" w:rsidTr="009773EA">
        <w:trPr>
          <w:jc w:val="right"/>
        </w:trPr>
        <w:tc>
          <w:tcPr>
            <w:tcW w:w="1642" w:type="dxa"/>
            <w:hideMark/>
          </w:tcPr>
          <w:p w14:paraId="2CD8786E"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IPBES/7/INF/9</w:t>
            </w:r>
          </w:p>
        </w:tc>
        <w:tc>
          <w:tcPr>
            <w:tcW w:w="5419" w:type="dxa"/>
            <w:vAlign w:val="bottom"/>
            <w:hideMark/>
          </w:tcPr>
          <w:p w14:paraId="0790DAC6" w14:textId="77777777" w:rsidR="0053296C" w:rsidRPr="009773EA" w:rsidRDefault="0053296C" w:rsidP="00195A9B">
            <w:pPr>
              <w:pStyle w:val="Normal-pool"/>
              <w:spacing w:before="60" w:after="60"/>
              <w:rPr>
                <w:sz w:val="18"/>
                <w:szCs w:val="18"/>
                <w:lang w:eastAsia="en-GB"/>
              </w:rPr>
            </w:pPr>
            <w:r w:rsidRPr="009773EA">
              <w:rPr>
                <w:sz w:val="18"/>
                <w:szCs w:val="18"/>
                <w:lang w:eastAsia="en-GB"/>
              </w:rPr>
              <w:t xml:space="preserve">Information on work related to knowledge and data </w:t>
            </w:r>
          </w:p>
        </w:tc>
        <w:tc>
          <w:tcPr>
            <w:tcW w:w="1302" w:type="dxa"/>
            <w:vAlign w:val="bottom"/>
            <w:hideMark/>
          </w:tcPr>
          <w:p w14:paraId="5B2583FE"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731B2A08" w14:textId="77777777" w:rsidTr="009773EA">
        <w:trPr>
          <w:trHeight w:val="585"/>
          <w:jc w:val="right"/>
        </w:trPr>
        <w:tc>
          <w:tcPr>
            <w:tcW w:w="1642" w:type="dxa"/>
            <w:hideMark/>
          </w:tcPr>
          <w:p w14:paraId="0C09751B"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IPBES/7/INF/10</w:t>
            </w:r>
          </w:p>
        </w:tc>
        <w:tc>
          <w:tcPr>
            <w:tcW w:w="5419" w:type="dxa"/>
            <w:vAlign w:val="bottom"/>
            <w:hideMark/>
          </w:tcPr>
          <w:p w14:paraId="61DE3E56" w14:textId="77777777" w:rsidR="0053296C" w:rsidRPr="009773EA" w:rsidRDefault="0053296C" w:rsidP="00195A9B">
            <w:pPr>
              <w:pStyle w:val="Normal-pool"/>
              <w:spacing w:before="60" w:after="60"/>
              <w:rPr>
                <w:sz w:val="18"/>
                <w:szCs w:val="18"/>
                <w:lang w:eastAsia="en-GB"/>
              </w:rPr>
            </w:pPr>
            <w:r w:rsidRPr="009773EA">
              <w:rPr>
                <w:sz w:val="18"/>
                <w:szCs w:val="18"/>
                <w:lang w:eastAsia="en-GB"/>
              </w:rPr>
              <w:t xml:space="preserve">Information on work related to the guide on the production of assessments </w:t>
            </w:r>
          </w:p>
        </w:tc>
        <w:tc>
          <w:tcPr>
            <w:tcW w:w="1302" w:type="dxa"/>
            <w:vAlign w:val="bottom"/>
            <w:hideMark/>
          </w:tcPr>
          <w:p w14:paraId="260A458E"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3D23CF03" w14:textId="77777777" w:rsidTr="009773EA">
        <w:trPr>
          <w:jc w:val="right"/>
        </w:trPr>
        <w:tc>
          <w:tcPr>
            <w:tcW w:w="1642" w:type="dxa"/>
            <w:hideMark/>
          </w:tcPr>
          <w:p w14:paraId="74285FC0"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IPBES/7/INF/11</w:t>
            </w:r>
          </w:p>
        </w:tc>
        <w:tc>
          <w:tcPr>
            <w:tcW w:w="5419" w:type="dxa"/>
            <w:vAlign w:val="bottom"/>
            <w:hideMark/>
          </w:tcPr>
          <w:p w14:paraId="4BEE49DA"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Information on further work related to scenarios and models of biodiversity and ecosystem services</w:t>
            </w:r>
          </w:p>
        </w:tc>
        <w:tc>
          <w:tcPr>
            <w:tcW w:w="1302" w:type="dxa"/>
            <w:vAlign w:val="bottom"/>
            <w:hideMark/>
          </w:tcPr>
          <w:p w14:paraId="0F9408D7"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1581ACD6" w14:textId="77777777" w:rsidTr="009773EA">
        <w:trPr>
          <w:jc w:val="right"/>
        </w:trPr>
        <w:tc>
          <w:tcPr>
            <w:tcW w:w="1642" w:type="dxa"/>
            <w:hideMark/>
          </w:tcPr>
          <w:p w14:paraId="21C974B1"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IPBES/7/INF/12</w:t>
            </w:r>
          </w:p>
        </w:tc>
        <w:tc>
          <w:tcPr>
            <w:tcW w:w="5419" w:type="dxa"/>
            <w:vAlign w:val="bottom"/>
            <w:hideMark/>
          </w:tcPr>
          <w:p w14:paraId="488E7288" w14:textId="69548E24" w:rsidR="0053296C" w:rsidRPr="009773EA" w:rsidRDefault="00DF0CAD" w:rsidP="00195A9B">
            <w:pPr>
              <w:pStyle w:val="Normal-pool"/>
              <w:spacing w:before="60" w:after="60"/>
              <w:rPr>
                <w:sz w:val="18"/>
                <w:szCs w:val="18"/>
                <w:lang w:eastAsia="en-GB"/>
              </w:rPr>
            </w:pPr>
            <w:r w:rsidRPr="009773EA">
              <w:rPr>
                <w:sz w:val="18"/>
                <w:szCs w:val="18"/>
                <w:lang w:eastAsia="en-GB"/>
              </w:rPr>
              <w:t xml:space="preserve">Progress report on the United Nations </w:t>
            </w:r>
            <w:r w:rsidR="007637F4" w:rsidRPr="009773EA">
              <w:rPr>
                <w:sz w:val="18"/>
                <w:szCs w:val="18"/>
                <w:lang w:eastAsia="en-GB"/>
              </w:rPr>
              <w:t>c</w:t>
            </w:r>
            <w:r w:rsidRPr="009773EA">
              <w:rPr>
                <w:sz w:val="18"/>
                <w:szCs w:val="18"/>
                <w:lang w:eastAsia="en-GB"/>
              </w:rPr>
              <w:t xml:space="preserve">ollaborative </w:t>
            </w:r>
            <w:r w:rsidR="007637F4" w:rsidRPr="009773EA">
              <w:rPr>
                <w:sz w:val="18"/>
                <w:szCs w:val="18"/>
                <w:lang w:eastAsia="en-GB"/>
              </w:rPr>
              <w:t>p</w:t>
            </w:r>
            <w:r w:rsidRPr="009773EA">
              <w:rPr>
                <w:sz w:val="18"/>
                <w:szCs w:val="18"/>
                <w:lang w:eastAsia="en-GB"/>
              </w:rPr>
              <w:t xml:space="preserve">artnership </w:t>
            </w:r>
            <w:r w:rsidR="007637F4" w:rsidRPr="009773EA">
              <w:rPr>
                <w:sz w:val="18"/>
                <w:szCs w:val="18"/>
                <w:lang w:eastAsia="en-GB"/>
              </w:rPr>
              <w:t>a</w:t>
            </w:r>
            <w:r w:rsidRPr="009773EA">
              <w:rPr>
                <w:sz w:val="18"/>
                <w:szCs w:val="18"/>
                <w:lang w:eastAsia="en-GB"/>
              </w:rPr>
              <w:t>rrangement</w:t>
            </w:r>
          </w:p>
        </w:tc>
        <w:tc>
          <w:tcPr>
            <w:tcW w:w="1302" w:type="dxa"/>
            <w:vAlign w:val="bottom"/>
            <w:hideMark/>
          </w:tcPr>
          <w:p w14:paraId="1BCCA925" w14:textId="6BDDE480" w:rsidR="0053296C" w:rsidRPr="009773EA" w:rsidRDefault="00DF0CAD" w:rsidP="00195A9B">
            <w:pPr>
              <w:pStyle w:val="Normal-pool"/>
              <w:spacing w:before="60" w:after="60"/>
              <w:jc w:val="right"/>
              <w:rPr>
                <w:sz w:val="18"/>
                <w:szCs w:val="18"/>
                <w:lang w:eastAsia="en-GB"/>
              </w:rPr>
            </w:pPr>
            <w:r w:rsidRPr="009773EA">
              <w:rPr>
                <w:sz w:val="18"/>
                <w:szCs w:val="18"/>
                <w:lang w:eastAsia="en-GB"/>
              </w:rPr>
              <w:t>11</w:t>
            </w:r>
          </w:p>
        </w:tc>
      </w:tr>
      <w:tr w:rsidR="0053296C" w:rsidRPr="009773EA" w14:paraId="67C2CB76" w14:textId="77777777" w:rsidTr="009773EA">
        <w:trPr>
          <w:jc w:val="right"/>
        </w:trPr>
        <w:tc>
          <w:tcPr>
            <w:tcW w:w="1642" w:type="dxa"/>
            <w:hideMark/>
          </w:tcPr>
          <w:p w14:paraId="2AD050A8"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IPBES/7/INF/13</w:t>
            </w:r>
          </w:p>
        </w:tc>
        <w:tc>
          <w:tcPr>
            <w:tcW w:w="5419" w:type="dxa"/>
            <w:vAlign w:val="bottom"/>
            <w:hideMark/>
          </w:tcPr>
          <w:p w14:paraId="14B2F861"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Information on work related to policy support tools and methodologies</w:t>
            </w:r>
          </w:p>
        </w:tc>
        <w:tc>
          <w:tcPr>
            <w:tcW w:w="1302" w:type="dxa"/>
            <w:vAlign w:val="bottom"/>
            <w:hideMark/>
          </w:tcPr>
          <w:p w14:paraId="30EF4F52"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1BC2F529" w14:textId="77777777" w:rsidTr="009773EA">
        <w:trPr>
          <w:jc w:val="right"/>
        </w:trPr>
        <w:tc>
          <w:tcPr>
            <w:tcW w:w="1642" w:type="dxa"/>
            <w:hideMark/>
          </w:tcPr>
          <w:p w14:paraId="3704636E"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IPBES/7/INF/14</w:t>
            </w:r>
          </w:p>
        </w:tc>
        <w:tc>
          <w:tcPr>
            <w:tcW w:w="5419" w:type="dxa"/>
            <w:vAlign w:val="bottom"/>
            <w:hideMark/>
          </w:tcPr>
          <w:p w14:paraId="3E674C93" w14:textId="77777777" w:rsidR="0053296C" w:rsidRPr="009773EA" w:rsidRDefault="0053296C" w:rsidP="00195A9B">
            <w:pPr>
              <w:pStyle w:val="Normal-pool"/>
              <w:keepNext/>
              <w:keepLines/>
              <w:spacing w:before="60" w:after="60"/>
              <w:rPr>
                <w:sz w:val="18"/>
                <w:szCs w:val="18"/>
                <w:lang w:eastAsia="en-GB"/>
              </w:rPr>
            </w:pPr>
            <w:r w:rsidRPr="009773EA">
              <w:rPr>
                <w:sz w:val="18"/>
                <w:szCs w:val="18"/>
                <w:lang w:eastAsia="en-GB"/>
              </w:rPr>
              <w:t xml:space="preserve">Implementation of the communications and outreach strategy </w:t>
            </w:r>
            <w:bookmarkStart w:id="4" w:name="OLE_LINK1"/>
            <w:r w:rsidRPr="009773EA">
              <w:rPr>
                <w:sz w:val="18"/>
                <w:szCs w:val="18"/>
                <w:lang w:eastAsia="en-GB"/>
              </w:rPr>
              <w:t>and the stakeholder engagement strategy</w:t>
            </w:r>
            <w:bookmarkEnd w:id="4"/>
          </w:p>
        </w:tc>
        <w:tc>
          <w:tcPr>
            <w:tcW w:w="1302" w:type="dxa"/>
            <w:vAlign w:val="bottom"/>
            <w:hideMark/>
          </w:tcPr>
          <w:p w14:paraId="1BF18689"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0392D7CE" w14:textId="77777777" w:rsidTr="009773EA">
        <w:trPr>
          <w:jc w:val="right"/>
        </w:trPr>
        <w:tc>
          <w:tcPr>
            <w:tcW w:w="1642" w:type="dxa"/>
            <w:hideMark/>
          </w:tcPr>
          <w:p w14:paraId="2143F2FF"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IPBES/7/INF/15</w:t>
            </w:r>
          </w:p>
        </w:tc>
        <w:tc>
          <w:tcPr>
            <w:tcW w:w="5419" w:type="dxa"/>
            <w:vAlign w:val="bottom"/>
            <w:hideMark/>
          </w:tcPr>
          <w:p w14:paraId="46CDF6F4" w14:textId="77777777" w:rsidR="0053296C" w:rsidRPr="009773EA" w:rsidRDefault="0053296C" w:rsidP="00195A9B">
            <w:pPr>
              <w:pStyle w:val="Normal-pool"/>
              <w:keepNext/>
              <w:keepLines/>
              <w:spacing w:before="60" w:after="60"/>
              <w:rPr>
                <w:sz w:val="18"/>
                <w:szCs w:val="18"/>
                <w:lang w:eastAsia="en-GB"/>
              </w:rPr>
            </w:pPr>
            <w:r w:rsidRPr="009773EA">
              <w:rPr>
                <w:sz w:val="18"/>
                <w:szCs w:val="18"/>
                <w:lang w:eastAsia="en-GB"/>
              </w:rPr>
              <w:t>Information on collaboration and partnerships</w:t>
            </w:r>
          </w:p>
        </w:tc>
        <w:tc>
          <w:tcPr>
            <w:tcW w:w="1302" w:type="dxa"/>
            <w:vAlign w:val="bottom"/>
            <w:hideMark/>
          </w:tcPr>
          <w:p w14:paraId="6687D212"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320656E7" w14:textId="77777777" w:rsidTr="009773EA">
        <w:trPr>
          <w:jc w:val="right"/>
        </w:trPr>
        <w:tc>
          <w:tcPr>
            <w:tcW w:w="1642" w:type="dxa"/>
            <w:hideMark/>
          </w:tcPr>
          <w:p w14:paraId="336DB674"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IPBES/7/INF/16</w:t>
            </w:r>
          </w:p>
        </w:tc>
        <w:tc>
          <w:tcPr>
            <w:tcW w:w="5419" w:type="dxa"/>
            <w:vAlign w:val="bottom"/>
            <w:hideMark/>
          </w:tcPr>
          <w:p w14:paraId="12FD57F6"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Implementation of the conflict-of-interest policy for the Intergovernmental Science-Policy Platform on Biodiversity and Ecosystem Services</w:t>
            </w:r>
          </w:p>
        </w:tc>
        <w:tc>
          <w:tcPr>
            <w:tcW w:w="1302" w:type="dxa"/>
            <w:vAlign w:val="bottom"/>
            <w:hideMark/>
          </w:tcPr>
          <w:p w14:paraId="1C24275A"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5</w:t>
            </w:r>
          </w:p>
        </w:tc>
      </w:tr>
      <w:tr w:rsidR="0053296C" w:rsidRPr="009773EA" w14:paraId="27E37D97" w14:textId="77777777" w:rsidTr="009773EA">
        <w:trPr>
          <w:jc w:val="right"/>
        </w:trPr>
        <w:tc>
          <w:tcPr>
            <w:tcW w:w="1642" w:type="dxa"/>
            <w:hideMark/>
          </w:tcPr>
          <w:p w14:paraId="3840A007" w14:textId="77777777" w:rsidR="0053296C" w:rsidRPr="009773EA" w:rsidRDefault="0053296C" w:rsidP="00195A9B">
            <w:pPr>
              <w:pStyle w:val="Normal-pool"/>
              <w:spacing w:before="60" w:after="60"/>
              <w:rPr>
                <w:sz w:val="18"/>
                <w:szCs w:val="18"/>
                <w:lang w:eastAsia="en-GB"/>
              </w:rPr>
            </w:pPr>
            <w:r w:rsidRPr="009773EA">
              <w:rPr>
                <w:sz w:val="18"/>
                <w:szCs w:val="18"/>
                <w:lang w:eastAsia="en-GB"/>
              </w:rPr>
              <w:t>IPBES/7/INF/17</w:t>
            </w:r>
          </w:p>
        </w:tc>
        <w:tc>
          <w:tcPr>
            <w:tcW w:w="5419" w:type="dxa"/>
            <w:vAlign w:val="bottom"/>
            <w:hideMark/>
          </w:tcPr>
          <w:p w14:paraId="22480AA8" w14:textId="77777777" w:rsidR="0053296C" w:rsidRPr="009773EA" w:rsidRDefault="0053296C" w:rsidP="00195A9B">
            <w:pPr>
              <w:pStyle w:val="Normal-pool"/>
              <w:spacing w:before="60" w:after="60"/>
              <w:rPr>
                <w:sz w:val="18"/>
                <w:szCs w:val="18"/>
                <w:lang w:eastAsia="en-GB"/>
              </w:rPr>
            </w:pPr>
            <w:r w:rsidRPr="009773EA">
              <w:rPr>
                <w:sz w:val="18"/>
                <w:szCs w:val="18"/>
                <w:lang w:eastAsia="en-GB"/>
              </w:rPr>
              <w:t>Activities to implement recommendations arising from the internal review report</w:t>
            </w:r>
          </w:p>
        </w:tc>
        <w:tc>
          <w:tcPr>
            <w:tcW w:w="1302" w:type="dxa"/>
            <w:vAlign w:val="bottom"/>
            <w:hideMark/>
          </w:tcPr>
          <w:p w14:paraId="40CD87E7" w14:textId="77777777" w:rsidR="0053296C" w:rsidRPr="009773EA" w:rsidRDefault="0053296C" w:rsidP="00195A9B">
            <w:pPr>
              <w:pStyle w:val="Normal-pool"/>
              <w:spacing w:before="60" w:after="60"/>
              <w:jc w:val="right"/>
              <w:rPr>
                <w:sz w:val="18"/>
                <w:szCs w:val="18"/>
                <w:lang w:eastAsia="en-GB"/>
              </w:rPr>
            </w:pPr>
            <w:r w:rsidRPr="009773EA">
              <w:rPr>
                <w:sz w:val="18"/>
                <w:szCs w:val="18"/>
                <w:lang w:eastAsia="en-GB"/>
              </w:rPr>
              <w:t>8</w:t>
            </w:r>
          </w:p>
        </w:tc>
      </w:tr>
      <w:tr w:rsidR="0053296C" w:rsidRPr="0065410E" w14:paraId="5A94109E" w14:textId="77777777" w:rsidTr="009773EA">
        <w:trPr>
          <w:jc w:val="right"/>
        </w:trPr>
        <w:tc>
          <w:tcPr>
            <w:tcW w:w="1642" w:type="dxa"/>
            <w:hideMark/>
          </w:tcPr>
          <w:p w14:paraId="5D55C712" w14:textId="77777777" w:rsidR="0053296C" w:rsidRPr="0065410E" w:rsidRDefault="0053296C" w:rsidP="00195A9B">
            <w:pPr>
              <w:pStyle w:val="Normal-pool"/>
              <w:spacing w:before="60" w:after="60"/>
              <w:rPr>
                <w:sz w:val="18"/>
                <w:szCs w:val="18"/>
                <w:lang w:eastAsia="en-GB"/>
              </w:rPr>
            </w:pPr>
            <w:r w:rsidRPr="0065410E">
              <w:rPr>
                <w:sz w:val="18"/>
                <w:szCs w:val="18"/>
                <w:lang w:eastAsia="en-GB"/>
              </w:rPr>
              <w:t>IPBES/7/INF/18</w:t>
            </w:r>
          </w:p>
        </w:tc>
        <w:tc>
          <w:tcPr>
            <w:tcW w:w="5419" w:type="dxa"/>
            <w:vAlign w:val="bottom"/>
            <w:hideMark/>
          </w:tcPr>
          <w:p w14:paraId="3EC2E6BD" w14:textId="77777777" w:rsidR="0053296C" w:rsidRPr="0065410E" w:rsidRDefault="0053296C" w:rsidP="00195A9B">
            <w:pPr>
              <w:pStyle w:val="Normal-pool"/>
              <w:spacing w:before="60" w:after="60"/>
              <w:rPr>
                <w:sz w:val="18"/>
                <w:szCs w:val="18"/>
                <w:lang w:eastAsia="en-GB"/>
              </w:rPr>
            </w:pPr>
            <w:r w:rsidRPr="0065410E">
              <w:rPr>
                <w:sz w:val="18"/>
                <w:szCs w:val="18"/>
                <w:lang w:eastAsia="en-GB"/>
              </w:rPr>
              <w:t>Report on the review of the Platform at the end of its first work programme</w:t>
            </w:r>
          </w:p>
        </w:tc>
        <w:tc>
          <w:tcPr>
            <w:tcW w:w="1302" w:type="dxa"/>
            <w:vAlign w:val="bottom"/>
            <w:hideMark/>
          </w:tcPr>
          <w:p w14:paraId="561ABB66" w14:textId="77777777" w:rsidR="0053296C" w:rsidRPr="0065410E" w:rsidRDefault="0053296C" w:rsidP="00195A9B">
            <w:pPr>
              <w:pStyle w:val="Normal-pool"/>
              <w:spacing w:before="60" w:after="60"/>
              <w:jc w:val="right"/>
              <w:rPr>
                <w:sz w:val="18"/>
                <w:szCs w:val="18"/>
                <w:lang w:eastAsia="en-GB"/>
              </w:rPr>
            </w:pPr>
            <w:r w:rsidRPr="0065410E">
              <w:rPr>
                <w:sz w:val="18"/>
                <w:szCs w:val="18"/>
                <w:lang w:eastAsia="en-GB"/>
              </w:rPr>
              <w:t>8</w:t>
            </w:r>
          </w:p>
        </w:tc>
      </w:tr>
      <w:tr w:rsidR="0053296C" w:rsidRPr="0065410E" w14:paraId="5CDBC061" w14:textId="77777777" w:rsidTr="009773EA">
        <w:trPr>
          <w:jc w:val="right"/>
        </w:trPr>
        <w:tc>
          <w:tcPr>
            <w:tcW w:w="1642" w:type="dxa"/>
            <w:hideMark/>
          </w:tcPr>
          <w:p w14:paraId="7D4E720F" w14:textId="77777777" w:rsidR="0053296C" w:rsidRPr="0065410E" w:rsidRDefault="0053296C" w:rsidP="00195A9B">
            <w:pPr>
              <w:pStyle w:val="Normal-pool"/>
              <w:spacing w:before="60" w:after="60"/>
              <w:rPr>
                <w:sz w:val="18"/>
                <w:szCs w:val="18"/>
                <w:lang w:eastAsia="en-GB"/>
              </w:rPr>
            </w:pPr>
            <w:r w:rsidRPr="0065410E">
              <w:rPr>
                <w:sz w:val="18"/>
                <w:szCs w:val="18"/>
                <w:lang w:eastAsia="en-GB"/>
              </w:rPr>
              <w:t>IPBES/7/INF/19</w:t>
            </w:r>
          </w:p>
        </w:tc>
        <w:tc>
          <w:tcPr>
            <w:tcW w:w="5419" w:type="dxa"/>
            <w:vAlign w:val="bottom"/>
            <w:hideMark/>
          </w:tcPr>
          <w:p w14:paraId="457AA289" w14:textId="77777777" w:rsidR="0053296C" w:rsidRPr="0065410E" w:rsidRDefault="0053296C" w:rsidP="00195A9B">
            <w:pPr>
              <w:pStyle w:val="Normal-pool"/>
              <w:spacing w:before="60" w:after="60"/>
              <w:rPr>
                <w:sz w:val="18"/>
                <w:szCs w:val="18"/>
                <w:lang w:eastAsia="en-GB"/>
              </w:rPr>
            </w:pPr>
            <w:r w:rsidRPr="0065410E">
              <w:rPr>
                <w:sz w:val="18"/>
                <w:szCs w:val="18"/>
                <w:lang w:eastAsia="en-GB"/>
              </w:rPr>
              <w:t>Response by the Multidisciplinary Expert Panel and the Bureau to the report on the review of the Platform at the end of its first work programme</w:t>
            </w:r>
          </w:p>
        </w:tc>
        <w:tc>
          <w:tcPr>
            <w:tcW w:w="1302" w:type="dxa"/>
            <w:vAlign w:val="bottom"/>
            <w:hideMark/>
          </w:tcPr>
          <w:p w14:paraId="0CBA29A1" w14:textId="77777777" w:rsidR="0053296C" w:rsidRPr="0065410E" w:rsidRDefault="0053296C" w:rsidP="00195A9B">
            <w:pPr>
              <w:pStyle w:val="Normal-pool"/>
              <w:spacing w:before="60" w:after="60"/>
              <w:jc w:val="right"/>
              <w:rPr>
                <w:sz w:val="18"/>
                <w:szCs w:val="18"/>
                <w:lang w:eastAsia="en-GB"/>
              </w:rPr>
            </w:pPr>
            <w:r w:rsidRPr="0065410E">
              <w:rPr>
                <w:sz w:val="18"/>
                <w:szCs w:val="18"/>
                <w:lang w:eastAsia="en-GB"/>
              </w:rPr>
              <w:t>8</w:t>
            </w:r>
          </w:p>
        </w:tc>
      </w:tr>
      <w:tr w:rsidR="0053296C" w:rsidRPr="0065410E" w14:paraId="29B4FAF5" w14:textId="77777777" w:rsidTr="009773EA">
        <w:trPr>
          <w:jc w:val="right"/>
        </w:trPr>
        <w:tc>
          <w:tcPr>
            <w:tcW w:w="1642" w:type="dxa"/>
            <w:hideMark/>
          </w:tcPr>
          <w:p w14:paraId="75704099" w14:textId="77777777" w:rsidR="0053296C" w:rsidRPr="0065410E" w:rsidRDefault="0053296C" w:rsidP="00195A9B">
            <w:pPr>
              <w:pStyle w:val="Normal-pool"/>
              <w:spacing w:before="60" w:after="60"/>
              <w:rPr>
                <w:sz w:val="18"/>
                <w:szCs w:val="18"/>
                <w:lang w:eastAsia="en-GB"/>
              </w:rPr>
            </w:pPr>
            <w:r w:rsidRPr="0065410E">
              <w:rPr>
                <w:sz w:val="18"/>
                <w:szCs w:val="18"/>
                <w:lang w:eastAsia="en-GB"/>
              </w:rPr>
              <w:t>IPBES/7/INF/20</w:t>
            </w:r>
          </w:p>
        </w:tc>
        <w:tc>
          <w:tcPr>
            <w:tcW w:w="5419" w:type="dxa"/>
            <w:vAlign w:val="bottom"/>
            <w:hideMark/>
          </w:tcPr>
          <w:p w14:paraId="6E6B14FB" w14:textId="213A9CE7" w:rsidR="0053296C" w:rsidRPr="0065410E" w:rsidRDefault="008F14F0" w:rsidP="00195A9B">
            <w:pPr>
              <w:pStyle w:val="Normal-pool"/>
              <w:spacing w:before="60" w:after="60"/>
              <w:rPr>
                <w:sz w:val="18"/>
                <w:szCs w:val="18"/>
                <w:lang w:eastAsia="en-GB"/>
              </w:rPr>
            </w:pPr>
            <w:r w:rsidRPr="0065410E">
              <w:rPr>
                <w:sz w:val="18"/>
                <w:szCs w:val="18"/>
                <w:lang w:eastAsia="en-GB"/>
              </w:rPr>
              <w:t>R</w:t>
            </w:r>
            <w:r w:rsidR="0053296C" w:rsidRPr="0065410E">
              <w:rPr>
                <w:sz w:val="18"/>
                <w:szCs w:val="18"/>
                <w:lang w:eastAsia="en-GB"/>
              </w:rPr>
              <w:t xml:space="preserve">esponse by the Executive Secretary to the report on the review of the Platform at the end of its first work programme </w:t>
            </w:r>
          </w:p>
        </w:tc>
        <w:tc>
          <w:tcPr>
            <w:tcW w:w="1302" w:type="dxa"/>
            <w:vAlign w:val="bottom"/>
            <w:hideMark/>
          </w:tcPr>
          <w:p w14:paraId="1D10D480" w14:textId="77777777" w:rsidR="0053296C" w:rsidRPr="0065410E" w:rsidRDefault="0053296C" w:rsidP="00195A9B">
            <w:pPr>
              <w:pStyle w:val="Normal-pool"/>
              <w:spacing w:before="60" w:after="60"/>
              <w:jc w:val="right"/>
              <w:rPr>
                <w:sz w:val="18"/>
                <w:szCs w:val="18"/>
                <w:lang w:eastAsia="en-GB"/>
              </w:rPr>
            </w:pPr>
            <w:r w:rsidRPr="0065410E">
              <w:rPr>
                <w:sz w:val="18"/>
                <w:szCs w:val="18"/>
                <w:lang w:eastAsia="en-GB"/>
              </w:rPr>
              <w:t>8</w:t>
            </w:r>
          </w:p>
        </w:tc>
      </w:tr>
      <w:tr w:rsidR="0053296C" w:rsidRPr="0065410E" w14:paraId="61B7351E" w14:textId="77777777" w:rsidTr="008F14F0">
        <w:trPr>
          <w:jc w:val="right"/>
        </w:trPr>
        <w:tc>
          <w:tcPr>
            <w:tcW w:w="1642" w:type="dxa"/>
            <w:hideMark/>
          </w:tcPr>
          <w:p w14:paraId="1F0C5549" w14:textId="77777777" w:rsidR="0053296C" w:rsidRPr="0065410E" w:rsidRDefault="0053296C" w:rsidP="00195A9B">
            <w:pPr>
              <w:pStyle w:val="Normal-pool"/>
              <w:spacing w:before="60" w:after="60"/>
              <w:rPr>
                <w:sz w:val="18"/>
                <w:szCs w:val="18"/>
                <w:lang w:eastAsia="en-GB"/>
              </w:rPr>
            </w:pPr>
            <w:r w:rsidRPr="0065410E">
              <w:rPr>
                <w:sz w:val="18"/>
                <w:szCs w:val="18"/>
                <w:lang w:eastAsia="en-GB"/>
              </w:rPr>
              <w:t>IPBES/7/INF/21</w:t>
            </w:r>
          </w:p>
        </w:tc>
        <w:tc>
          <w:tcPr>
            <w:tcW w:w="5419" w:type="dxa"/>
            <w:vAlign w:val="bottom"/>
            <w:hideMark/>
          </w:tcPr>
          <w:p w14:paraId="3730818D" w14:textId="3A93F225" w:rsidR="0053296C" w:rsidRPr="0065410E" w:rsidRDefault="0053296C" w:rsidP="00195A9B">
            <w:pPr>
              <w:pStyle w:val="Normal-pool"/>
              <w:spacing w:before="60" w:after="60"/>
              <w:rPr>
                <w:sz w:val="18"/>
                <w:szCs w:val="18"/>
                <w:lang w:eastAsia="en-GB"/>
              </w:rPr>
            </w:pPr>
            <w:r w:rsidRPr="0065410E">
              <w:rPr>
                <w:sz w:val="18"/>
                <w:szCs w:val="18"/>
                <w:lang w:eastAsia="en-GB"/>
              </w:rPr>
              <w:t>Overview of requests, inputs and suggestions on short-term priorities and lon</w:t>
            </w:r>
            <w:r w:rsidR="00D470C5" w:rsidRPr="0065410E">
              <w:rPr>
                <w:sz w:val="18"/>
                <w:szCs w:val="18"/>
                <w:lang w:eastAsia="en-GB"/>
              </w:rPr>
              <w:t>g</w:t>
            </w:r>
            <w:r w:rsidRPr="0065410E">
              <w:rPr>
                <w:sz w:val="18"/>
                <w:szCs w:val="18"/>
                <w:lang w:eastAsia="en-GB"/>
              </w:rPr>
              <w:t>er-term strategic needs for the next work programme of the Platform</w:t>
            </w:r>
          </w:p>
        </w:tc>
        <w:tc>
          <w:tcPr>
            <w:tcW w:w="1302" w:type="dxa"/>
            <w:vAlign w:val="bottom"/>
            <w:hideMark/>
          </w:tcPr>
          <w:p w14:paraId="5AE6C242" w14:textId="77777777" w:rsidR="0053296C" w:rsidRPr="0065410E" w:rsidRDefault="0053296C" w:rsidP="00195A9B">
            <w:pPr>
              <w:pStyle w:val="Normal-pool"/>
              <w:spacing w:before="60" w:after="60"/>
              <w:jc w:val="right"/>
              <w:rPr>
                <w:sz w:val="18"/>
                <w:szCs w:val="18"/>
                <w:lang w:eastAsia="en-GB"/>
              </w:rPr>
            </w:pPr>
            <w:r w:rsidRPr="0065410E">
              <w:rPr>
                <w:sz w:val="18"/>
                <w:szCs w:val="18"/>
                <w:lang w:eastAsia="en-GB"/>
              </w:rPr>
              <w:t>9</w:t>
            </w:r>
          </w:p>
        </w:tc>
      </w:tr>
      <w:tr w:rsidR="008F14F0" w:rsidRPr="00195A9B" w14:paraId="0C1376B4" w14:textId="77777777" w:rsidTr="009773EA">
        <w:trPr>
          <w:jc w:val="right"/>
        </w:trPr>
        <w:tc>
          <w:tcPr>
            <w:tcW w:w="1642" w:type="dxa"/>
            <w:tcBorders>
              <w:bottom w:val="single" w:sz="12" w:space="0" w:color="auto"/>
            </w:tcBorders>
          </w:tcPr>
          <w:p w14:paraId="03CFD0E7" w14:textId="77E66606" w:rsidR="008F14F0" w:rsidRPr="0065410E" w:rsidRDefault="008F14F0" w:rsidP="008F14F0">
            <w:pPr>
              <w:pStyle w:val="Normal-pool"/>
              <w:spacing w:before="60" w:after="60"/>
              <w:rPr>
                <w:sz w:val="18"/>
                <w:szCs w:val="18"/>
                <w:lang w:eastAsia="en-GB"/>
              </w:rPr>
            </w:pPr>
            <w:r w:rsidRPr="0065410E">
              <w:rPr>
                <w:sz w:val="18"/>
                <w:szCs w:val="18"/>
                <w:lang w:eastAsia="en-GB"/>
              </w:rPr>
              <w:t>IPBES/7/INF/22</w:t>
            </w:r>
          </w:p>
        </w:tc>
        <w:tc>
          <w:tcPr>
            <w:tcW w:w="5419" w:type="dxa"/>
            <w:tcBorders>
              <w:bottom w:val="single" w:sz="12" w:space="0" w:color="auto"/>
            </w:tcBorders>
            <w:vAlign w:val="bottom"/>
          </w:tcPr>
          <w:p w14:paraId="568DF2DA" w14:textId="5CE4DB81" w:rsidR="008F14F0" w:rsidRPr="0065410E" w:rsidRDefault="008F14F0" w:rsidP="008F14F0">
            <w:pPr>
              <w:pStyle w:val="Normal-pool"/>
              <w:spacing w:before="60" w:after="60"/>
              <w:rPr>
                <w:sz w:val="18"/>
                <w:szCs w:val="18"/>
                <w:lang w:eastAsia="en-GB"/>
              </w:rPr>
            </w:pPr>
            <w:r w:rsidRPr="0065410E">
              <w:rPr>
                <w:sz w:val="18"/>
                <w:szCs w:val="18"/>
                <w:lang w:eastAsia="en-GB"/>
              </w:rPr>
              <w:t>Nominees for alternate members of the Multidisciplinary Expert Panel</w:t>
            </w:r>
          </w:p>
        </w:tc>
        <w:tc>
          <w:tcPr>
            <w:tcW w:w="1302" w:type="dxa"/>
            <w:tcBorders>
              <w:bottom w:val="single" w:sz="12" w:space="0" w:color="auto"/>
            </w:tcBorders>
            <w:vAlign w:val="bottom"/>
          </w:tcPr>
          <w:p w14:paraId="1EAA733C" w14:textId="52C5D049" w:rsidR="008F14F0" w:rsidRPr="0065410E" w:rsidRDefault="008F14F0" w:rsidP="008F14F0">
            <w:pPr>
              <w:pStyle w:val="Normal-pool"/>
              <w:spacing w:before="60" w:after="60"/>
              <w:jc w:val="right"/>
              <w:rPr>
                <w:sz w:val="18"/>
                <w:szCs w:val="18"/>
                <w:lang w:eastAsia="en-GB"/>
              </w:rPr>
            </w:pPr>
            <w:r w:rsidRPr="0065410E">
              <w:rPr>
                <w:sz w:val="18"/>
                <w:szCs w:val="18"/>
                <w:lang w:eastAsia="en-GB"/>
              </w:rPr>
              <w:t>2 (d)</w:t>
            </w:r>
          </w:p>
        </w:tc>
      </w:tr>
    </w:tbl>
    <w:p w14:paraId="3893194F" w14:textId="2B87EC64" w:rsidR="00985ADF" w:rsidRDefault="00985ADF" w:rsidP="00195A9B">
      <w:pPr>
        <w:pStyle w:val="Normal-pool"/>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773EA" w14:paraId="05CEBCF2" w14:textId="77777777" w:rsidTr="009773EA">
        <w:tc>
          <w:tcPr>
            <w:tcW w:w="1897" w:type="dxa"/>
          </w:tcPr>
          <w:p w14:paraId="1F9D0CF8" w14:textId="77777777" w:rsidR="009773EA" w:rsidRDefault="009773EA" w:rsidP="009773EA">
            <w:pPr>
              <w:pStyle w:val="Normal-pool"/>
              <w:spacing w:before="520"/>
              <w:rPr>
                <w:lang w:eastAsia="ja-JP"/>
              </w:rPr>
            </w:pPr>
          </w:p>
        </w:tc>
        <w:tc>
          <w:tcPr>
            <w:tcW w:w="1897" w:type="dxa"/>
          </w:tcPr>
          <w:p w14:paraId="67075152" w14:textId="77777777" w:rsidR="009773EA" w:rsidRDefault="009773EA" w:rsidP="009773EA">
            <w:pPr>
              <w:pStyle w:val="Normal-pool"/>
              <w:spacing w:before="520"/>
              <w:rPr>
                <w:lang w:eastAsia="ja-JP"/>
              </w:rPr>
            </w:pPr>
          </w:p>
        </w:tc>
        <w:tc>
          <w:tcPr>
            <w:tcW w:w="1897" w:type="dxa"/>
            <w:tcBorders>
              <w:bottom w:val="single" w:sz="4" w:space="0" w:color="auto"/>
            </w:tcBorders>
          </w:tcPr>
          <w:p w14:paraId="1EC79EB8" w14:textId="77777777" w:rsidR="009773EA" w:rsidRDefault="009773EA" w:rsidP="009773EA">
            <w:pPr>
              <w:pStyle w:val="Normal-pool"/>
              <w:spacing w:before="520"/>
              <w:rPr>
                <w:lang w:eastAsia="ja-JP"/>
              </w:rPr>
            </w:pPr>
          </w:p>
        </w:tc>
        <w:tc>
          <w:tcPr>
            <w:tcW w:w="1897" w:type="dxa"/>
          </w:tcPr>
          <w:p w14:paraId="6B20A9D8" w14:textId="77777777" w:rsidR="009773EA" w:rsidRDefault="009773EA" w:rsidP="009773EA">
            <w:pPr>
              <w:pStyle w:val="Normal-pool"/>
              <w:spacing w:before="520"/>
              <w:rPr>
                <w:lang w:eastAsia="ja-JP"/>
              </w:rPr>
            </w:pPr>
          </w:p>
        </w:tc>
        <w:tc>
          <w:tcPr>
            <w:tcW w:w="1898" w:type="dxa"/>
          </w:tcPr>
          <w:p w14:paraId="5F20BBBA" w14:textId="77777777" w:rsidR="009773EA" w:rsidRDefault="009773EA" w:rsidP="009773EA">
            <w:pPr>
              <w:pStyle w:val="Normal-pool"/>
              <w:spacing w:before="520"/>
              <w:rPr>
                <w:lang w:eastAsia="ja-JP"/>
              </w:rPr>
            </w:pPr>
          </w:p>
        </w:tc>
      </w:tr>
    </w:tbl>
    <w:p w14:paraId="18848E20" w14:textId="77777777" w:rsidR="009773EA" w:rsidRDefault="009773EA" w:rsidP="00195A9B">
      <w:pPr>
        <w:pStyle w:val="Normal-pool"/>
        <w:rPr>
          <w:lang w:eastAsia="ja-JP"/>
        </w:rPr>
      </w:pPr>
    </w:p>
    <w:sectPr w:rsidR="009773EA" w:rsidSect="00E64404">
      <w:headerReference w:type="even" r:id="rId31"/>
      <w:headerReference w:type="default" r:id="rId32"/>
      <w:footerReference w:type="even" r:id="rId33"/>
      <w:footerReference w:type="default" r:id="rId34"/>
      <w:headerReference w:type="first" r:id="rId35"/>
      <w:footerReference w:type="first" r:id="rId3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0087" w14:textId="77777777" w:rsidR="00364894" w:rsidRDefault="00364894">
      <w:r>
        <w:separator/>
      </w:r>
    </w:p>
  </w:endnote>
  <w:endnote w:type="continuationSeparator" w:id="0">
    <w:p w14:paraId="0B48AF36" w14:textId="77777777" w:rsidR="00364894" w:rsidRDefault="00364894">
      <w:r>
        <w:continuationSeparator/>
      </w:r>
    </w:p>
  </w:endnote>
  <w:endnote w:type="continuationNotice" w:id="1">
    <w:p w14:paraId="2117FEF8" w14:textId="77777777" w:rsidR="00364894" w:rsidRDefault="00364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5400"/>
      <w:docPartObj>
        <w:docPartGallery w:val="Page Numbers (Bottom of Page)"/>
        <w:docPartUnique/>
      </w:docPartObj>
    </w:sdtPr>
    <w:sdtEndPr>
      <w:rPr>
        <w:b/>
        <w:noProof/>
        <w:sz w:val="18"/>
        <w:szCs w:val="18"/>
      </w:rPr>
    </w:sdtEndPr>
    <w:sdtContent>
      <w:p w14:paraId="1B714055" w14:textId="36E126E3" w:rsidR="004B6045" w:rsidRPr="00E458E5" w:rsidRDefault="004B6045" w:rsidP="00E458E5">
        <w:pPr>
          <w:pStyle w:val="Normal-pool"/>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0741A7">
          <w:rPr>
            <w:b/>
            <w:noProof/>
            <w:sz w:val="18"/>
            <w:szCs w:val="18"/>
          </w:rPr>
          <w:t>6</w:t>
        </w:r>
        <w:r w:rsidRPr="00E458E5">
          <w:rPr>
            <w:b/>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47868"/>
      <w:docPartObj>
        <w:docPartGallery w:val="Page Numbers (Bottom of Page)"/>
        <w:docPartUnique/>
      </w:docPartObj>
    </w:sdtPr>
    <w:sdtEndPr>
      <w:rPr>
        <w:b/>
        <w:noProof/>
      </w:rPr>
    </w:sdtEndPr>
    <w:sdtContent>
      <w:p w14:paraId="5997F3B3" w14:textId="15D1AD16" w:rsidR="004B6045" w:rsidRPr="00E64404" w:rsidRDefault="004B6045" w:rsidP="009A3EA1">
        <w:pPr>
          <w:pStyle w:val="Normal-pool"/>
          <w:jc w:val="right"/>
          <w:rPr>
            <w:b/>
          </w:rPr>
        </w:pPr>
        <w:r w:rsidRPr="00E64404">
          <w:rPr>
            <w:b/>
          </w:rPr>
          <w:fldChar w:fldCharType="begin"/>
        </w:r>
        <w:r w:rsidRPr="00E64404">
          <w:rPr>
            <w:b/>
          </w:rPr>
          <w:instrText xml:space="preserve"> PAGE   \* MERGEFORMAT </w:instrText>
        </w:r>
        <w:r w:rsidRPr="00E64404">
          <w:rPr>
            <w:b/>
          </w:rPr>
          <w:fldChar w:fldCharType="separate"/>
        </w:r>
        <w:r w:rsidR="000741A7">
          <w:rPr>
            <w:b/>
            <w:noProof/>
          </w:rPr>
          <w:t>9</w:t>
        </w:r>
        <w:r w:rsidRPr="00E64404">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8877"/>
      <w:docPartObj>
        <w:docPartGallery w:val="Page Numbers (Bottom of Page)"/>
        <w:docPartUnique/>
      </w:docPartObj>
    </w:sdtPr>
    <w:sdtEndPr>
      <w:rPr>
        <w:b/>
        <w:noProof/>
        <w:sz w:val="18"/>
        <w:szCs w:val="18"/>
      </w:rPr>
    </w:sdtEndPr>
    <w:sdtContent>
      <w:p w14:paraId="23375851" w14:textId="0CF711E4" w:rsidR="004B6045" w:rsidRPr="00E458E5" w:rsidRDefault="004B6045" w:rsidP="00E458E5">
        <w:pPr>
          <w:pStyle w:val="Normal-pool"/>
          <w:jc w:val="right"/>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0741A7">
          <w:rPr>
            <w:b/>
            <w:noProof/>
            <w:sz w:val="18"/>
            <w:szCs w:val="18"/>
          </w:rPr>
          <w:t>5</w:t>
        </w:r>
        <w:r w:rsidRPr="00E458E5">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EB75" w14:textId="323A7E49" w:rsidR="004B6045" w:rsidRPr="00195A9B" w:rsidRDefault="004B6045" w:rsidP="000741A7">
    <w:pPr>
      <w:pStyle w:val="Normal-pool"/>
    </w:pPr>
    <w:r w:rsidRPr="00195A9B">
      <w:t>K1803983</w:t>
    </w:r>
    <w:r w:rsidRPr="00195A9B">
      <w:tab/>
    </w:r>
    <w:r w:rsidR="00E701A3">
      <w:t>18</w:t>
    </w:r>
    <w:r w:rsidR="00AC42CC">
      <w:t>0</w:t>
    </w:r>
    <w:r w:rsidR="0065410E">
      <w:t>3</w:t>
    </w:r>
    <w:r w:rsidR="00AC42CC">
      <w:t>1</w:t>
    </w:r>
    <w:r w:rsidR="001324F6">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DC53" w14:textId="4462B2C0" w:rsidR="004B6045" w:rsidRPr="00E64404" w:rsidRDefault="004B6045" w:rsidP="00055F44">
    <w:pPr>
      <w:pStyle w:val="Footer-pool"/>
      <w:rPr>
        <w:rStyle w:val="Normal-poolChar"/>
        <w:b w:val="0"/>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sidR="000741A7">
      <w:rPr>
        <w:rStyle w:val="PageNumber"/>
        <w:b/>
        <w:noProof/>
      </w:rPr>
      <w:t>8</w:t>
    </w:r>
    <w:r w:rsidRPr="00E64404">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D848" w14:textId="4DA79F2C" w:rsidR="004B6045" w:rsidRDefault="004B604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ED93757" w14:textId="77777777" w:rsidR="004B6045" w:rsidRDefault="004B604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33694"/>
      <w:docPartObj>
        <w:docPartGallery w:val="Page Numbers (Bottom of Page)"/>
        <w:docPartUnique/>
      </w:docPartObj>
    </w:sdtPr>
    <w:sdtEndPr>
      <w:rPr>
        <w:noProof/>
      </w:rPr>
    </w:sdtEndPr>
    <w:sdtContent>
      <w:p w14:paraId="509CC541" w14:textId="0A05A7E8" w:rsidR="004B6045" w:rsidRDefault="004B6045" w:rsidP="009A3EA1">
        <w:pPr>
          <w:pStyle w:val="Footer-pool"/>
          <w:jc w:val="right"/>
        </w:pPr>
        <w:r>
          <w:fldChar w:fldCharType="begin"/>
        </w:r>
        <w:r>
          <w:instrText xml:space="preserve"> PAGE   \* MERGEFORMAT </w:instrText>
        </w:r>
        <w:r>
          <w:fldChar w:fldCharType="separate"/>
        </w:r>
        <w:r w:rsidR="000741A7">
          <w:rPr>
            <w:noProof/>
          </w:rPr>
          <w:t>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677C5EF0" w14:textId="5C6BB05A" w:rsidR="004B6045" w:rsidRDefault="004B6045" w:rsidP="00E64404">
        <w:pPr>
          <w:pStyle w:val="Footer-pool"/>
          <w:jc w:val="right"/>
        </w:pPr>
        <w:r>
          <w:fldChar w:fldCharType="begin"/>
        </w:r>
        <w:r>
          <w:instrText xml:space="preserve"> PAGE   \* MERGEFORMAT </w:instrText>
        </w:r>
        <w:r>
          <w:fldChar w:fldCharType="separate"/>
        </w:r>
        <w:r w:rsidR="00525B48">
          <w:rPr>
            <w:noProof/>
          </w:rPr>
          <w:t>7</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1BABFB3D" w:rsidR="004B6045" w:rsidRPr="008C00D6" w:rsidRDefault="004B6045" w:rsidP="00055F44">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Pr>
        <w:rStyle w:val="PageNumber"/>
        <w:noProof/>
      </w:rPr>
      <w:t>10</w:t>
    </w:r>
    <w:r w:rsidRPr="008C00D6">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4D600BCE" w:rsidR="004B6045" w:rsidRPr="008C00D6" w:rsidRDefault="004B6045"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Pr>
        <w:rStyle w:val="PageNumber"/>
        <w:noProof/>
      </w:rPr>
      <w:t>11</w:t>
    </w:r>
    <w:r w:rsidRPr="008C00D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3D6E" w14:textId="77777777" w:rsidR="00364894" w:rsidRPr="00E64404" w:rsidRDefault="00364894" w:rsidP="00E64404">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E64404">
        <w:rPr>
          <w:sz w:val="18"/>
          <w:szCs w:val="18"/>
        </w:rPr>
        <w:separator/>
      </w:r>
    </w:p>
  </w:footnote>
  <w:footnote w:type="continuationSeparator" w:id="0">
    <w:p w14:paraId="4CD2BBCD" w14:textId="77777777" w:rsidR="00364894" w:rsidRDefault="00364894">
      <w:r>
        <w:continuationSeparator/>
      </w:r>
    </w:p>
  </w:footnote>
  <w:footnote w:type="continuationNotice" w:id="1">
    <w:p w14:paraId="5B2296FC" w14:textId="77777777" w:rsidR="00364894" w:rsidRDefault="00364894">
      <w:pPr>
        <w:spacing w:after="0" w:line="240" w:lineRule="auto"/>
      </w:pPr>
    </w:p>
  </w:footnote>
  <w:footnote w:id="2">
    <w:p w14:paraId="186C74B6" w14:textId="73ADE025" w:rsidR="004B6045" w:rsidRPr="008914B3" w:rsidRDefault="004B6045" w:rsidP="00C43F98">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E64404">
        <w:rPr>
          <w:rStyle w:val="FootnoteReference"/>
          <w:sz w:val="18"/>
          <w:vertAlign w:val="baseline"/>
        </w:rPr>
        <w:t>*</w:t>
      </w:r>
      <w:r>
        <w:rPr>
          <w:sz w:val="18"/>
          <w:szCs w:val="18"/>
        </w:rPr>
        <w:t xml:space="preserve"> IPBES/7</w:t>
      </w:r>
      <w:r w:rsidRPr="00E64404">
        <w:rPr>
          <w:sz w:val="18"/>
          <w:szCs w:val="18"/>
        </w:rPr>
        <w:t>/1</w:t>
      </w:r>
      <w:r w:rsidR="002B386A">
        <w:rPr>
          <w:sz w:val="18"/>
          <w:szCs w:val="18"/>
        </w:rPr>
        <w:t>/Rev.1</w:t>
      </w:r>
      <w:r w:rsidRPr="00E64404">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1DBF" w14:textId="6404D168" w:rsidR="004B6045" w:rsidRDefault="004B6045" w:rsidP="00E64404">
    <w:pPr>
      <w:pStyle w:val="Header-pool"/>
    </w:pPr>
    <w:r w:rsidRPr="00CF0B9D">
      <w:t>IPBES/</w:t>
    </w:r>
    <w:r>
      <w:rPr>
        <w:lang w:eastAsia="ja-JP"/>
      </w:rPr>
      <w:t>7</w:t>
    </w:r>
    <w:r w:rsidRPr="00CF0B9D">
      <w:rPr>
        <w:lang w:eastAsia="ja-JP"/>
      </w:rPr>
      <w:t>/1</w:t>
    </w:r>
    <w:r w:rsidR="0065410E">
      <w:rPr>
        <w:lang w:eastAsia="ja-JP"/>
      </w:rPr>
      <w:t>/</w:t>
    </w:r>
    <w:r w:rsidRPr="00CF0B9D">
      <w:rPr>
        <w:lang w:eastAsia="ja-JP"/>
      </w:rPr>
      <w:t>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0B3D0B7B" w:rsidR="004B6045" w:rsidRPr="008C00D6" w:rsidRDefault="004B6045" w:rsidP="00055F44">
    <w:pPr>
      <w:pStyle w:val="Header"/>
      <w:rPr>
        <w:rFonts w:ascii="Times New Roman" w:hAnsi="Times New Roman"/>
        <w:szCs w:val="18"/>
      </w:rPr>
    </w:pPr>
    <w:r w:rsidRPr="00447AB9">
      <w:rPr>
        <w:rFonts w:ascii="Times New Roman" w:hAnsi="Times New Roman"/>
        <w:szCs w:val="18"/>
        <w:lang w:val="en-GB"/>
      </w:rPr>
      <w:t>IPBES/</w:t>
    </w:r>
    <w:r>
      <w:rPr>
        <w:rFonts w:ascii="Times New Roman" w:hAnsi="Times New Roman"/>
        <w:szCs w:val="18"/>
        <w:lang w:val="en-GB"/>
      </w:rPr>
      <w:t>6</w:t>
    </w:r>
    <w:r w:rsidRPr="00447AB9">
      <w:rPr>
        <w:rFonts w:ascii="Times New Roman" w:hAnsi="Times New Roman"/>
        <w:szCs w:val="18"/>
        <w:lang w:val="en-GB"/>
      </w:rPr>
      <w:t>/</w:t>
    </w:r>
    <w:r>
      <w:rPr>
        <w:rFonts w:ascii="Times New Roman" w:hAnsi="Times New Roman"/>
        <w:szCs w:val="18"/>
        <w:lang w:val="en-GB"/>
      </w:rPr>
      <w:t>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3FEE2116" w:rsidR="004B6045" w:rsidRPr="00024279" w:rsidRDefault="004B6045" w:rsidP="00024279">
    <w:pPr>
      <w:pStyle w:val="Header-pool"/>
      <w:jc w:val="right"/>
    </w:pPr>
    <w:r w:rsidRPr="008B1FE3">
      <w:t>IPBES/</w:t>
    </w:r>
    <w:r>
      <w:rPr>
        <w:lang w:eastAsia="ja-JP"/>
      </w:rPr>
      <w:t>7</w:t>
    </w:r>
    <w:r w:rsidRPr="008B1FE3">
      <w:rPr>
        <w:lang w:eastAsia="ja-JP"/>
      </w:rPr>
      <w:t>/1/Add.1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901C" w14:textId="47EDDCD1" w:rsidR="004B6045" w:rsidRDefault="004B6045" w:rsidP="009A3EA1">
    <w:pPr>
      <w:pStyle w:val="Header-pool"/>
      <w:jc w:val="right"/>
      <w:rPr>
        <w:lang w:eastAsia="ja-JP"/>
      </w:rPr>
    </w:pPr>
    <w:r w:rsidRPr="008B1FE3">
      <w:t>IPBES/</w:t>
    </w:r>
    <w:r>
      <w:rPr>
        <w:lang w:eastAsia="ja-JP"/>
      </w:rPr>
      <w:t>7</w:t>
    </w:r>
    <w:r w:rsidRPr="008B1FE3">
      <w:rPr>
        <w:lang w:eastAsia="ja-JP"/>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D501" w14:textId="27E27DBE" w:rsidR="004B6045" w:rsidRPr="008B1FE3" w:rsidRDefault="004B6045" w:rsidP="00E64404">
    <w:pPr>
      <w:pStyle w:val="Header-pool"/>
      <w:jc w:val="right"/>
    </w:pPr>
    <w:r w:rsidRPr="00C0058D">
      <w:t>IPBES/</w:t>
    </w:r>
    <w:r>
      <w:rPr>
        <w:lang w:eastAsia="ja-JP"/>
      </w:rPr>
      <w:t>7/1</w:t>
    </w:r>
    <w:r w:rsidR="0065410E">
      <w:rPr>
        <w:lang w:eastAsia="ja-JP"/>
      </w:rPr>
      <w:t>/</w:t>
    </w:r>
    <w:r>
      <w:rPr>
        <w:lang w:eastAsia="ja-JP"/>
      </w:rP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9CFF" w14:textId="2EBEAD23" w:rsidR="004B6045" w:rsidRDefault="004B6045" w:rsidP="00E64404">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8089" w14:textId="60247C63" w:rsidR="004B6045" w:rsidRDefault="004B6045" w:rsidP="00E64404">
    <w:pPr>
      <w:pStyle w:val="Header-pool"/>
    </w:pPr>
    <w:r w:rsidRPr="008B1FE3">
      <w:t>IPBES/</w:t>
    </w:r>
    <w:r w:rsidRPr="008B1FE3">
      <w:rPr>
        <w:lang w:eastAsia="ja-JP"/>
      </w:rPr>
      <w:t>6/1/Add.1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DCCB" w14:textId="72C4BC53" w:rsidR="004B6045" w:rsidRPr="00494455" w:rsidRDefault="004B6045" w:rsidP="00C27805">
    <w:pPr>
      <w:pStyle w:val="Header"/>
      <w:jc w:val="right"/>
      <w:rPr>
        <w:szCs w:val="18"/>
      </w:rPr>
    </w:pPr>
    <w:r w:rsidRPr="00C0058D">
      <w:rPr>
        <w:szCs w:val="18"/>
      </w:rPr>
      <w:t>IPBES/</w:t>
    </w:r>
    <w:r>
      <w:rPr>
        <w:szCs w:val="18"/>
        <w:lang w:eastAsia="ja-JP"/>
      </w:rPr>
      <w:t>6/</w:t>
    </w:r>
    <w:r w:rsidRPr="0059580D">
      <w:rPr>
        <w:szCs w:val="18"/>
        <w:highlight w:val="yellow"/>
        <w:lang w:eastAsia="ja-JP"/>
      </w:rPr>
      <w:t>XX</w:t>
    </w:r>
  </w:p>
  <w:p w14:paraId="69304C7B" w14:textId="77777777" w:rsidR="004B6045" w:rsidRDefault="004B60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2DC9" w14:textId="36FE9846" w:rsidR="004B6045" w:rsidRDefault="004B6045" w:rsidP="009A3EA1">
    <w:pPr>
      <w:pStyle w:val="Header-pool"/>
      <w:jc w:val="right"/>
    </w:pPr>
    <w:r w:rsidRPr="00CF0B9D">
      <w:t>IPBES/</w:t>
    </w:r>
    <w:r>
      <w:rPr>
        <w:lang w:eastAsia="ja-JP"/>
      </w:rPr>
      <w:t>7</w:t>
    </w:r>
    <w:r w:rsidRPr="00CF0B9D">
      <w:rPr>
        <w:lang w:eastAsia="ja-JP"/>
      </w:rPr>
      <w:t>/1/Add.1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613F" w14:textId="5991FCED" w:rsidR="004B6045" w:rsidRDefault="004B6045" w:rsidP="00055F44">
    <w:pPr>
      <w:pStyle w:val="Header-pool"/>
    </w:pPr>
    <w:r w:rsidRPr="008B1FE3">
      <w:t>IPBES/</w:t>
    </w:r>
    <w:r w:rsidR="009A3EA1">
      <w:rPr>
        <w:lang w:eastAsia="ja-JP"/>
      </w:rPr>
      <w:t>7</w:t>
    </w:r>
    <w:r w:rsidRPr="008B1FE3">
      <w:rPr>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1419" w14:textId="50A0E7EA" w:rsidR="004B6045" w:rsidRDefault="004B6045" w:rsidP="00024279">
    <w:pPr>
      <w:pStyle w:val="Header-pool"/>
      <w:jc w:val="right"/>
    </w:pPr>
    <w:r w:rsidRPr="008B1FE3">
      <w:t>IPBES/</w:t>
    </w:r>
    <w:r>
      <w:rPr>
        <w:lang w:eastAsia="ja-JP"/>
      </w:rPr>
      <w:t>7</w:t>
    </w:r>
    <w:r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BB3E" w14:textId="0079BE9B" w:rsidR="004B6045" w:rsidRDefault="004B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247BEA"/>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165666"/>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9B96ADA"/>
    <w:multiLevelType w:val="hybridMultilevel"/>
    <w:tmpl w:val="F29CDB52"/>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5" w15:restartNumberingAfterBreak="0">
    <w:nsid w:val="33A44C2F"/>
    <w:multiLevelType w:val="hybridMultilevel"/>
    <w:tmpl w:val="FAF4FC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3ED3BBF"/>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5D44278"/>
    <w:multiLevelType w:val="hybridMultilevel"/>
    <w:tmpl w:val="5AE808E2"/>
    <w:lvl w:ilvl="0" w:tplc="41C8E86A">
      <w:start w:val="1"/>
      <w:numFmt w:val="lowerLetter"/>
      <w:lvlText w:val="(%1)"/>
      <w:lvlJc w:val="left"/>
      <w:pPr>
        <w:ind w:left="2771"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41183"/>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53EE2439"/>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3"/>
  </w:num>
  <w:num w:numId="2">
    <w:abstractNumId w:val="7"/>
  </w:num>
  <w:num w:numId="3">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
    <w:abstractNumId w:val="10"/>
  </w:num>
  <w:num w:numId="5">
    <w:abstractNumId w:val="10"/>
  </w:num>
  <w:num w:numId="6">
    <w:abstractNumId w:val="10"/>
  </w:num>
  <w:num w:numId="7">
    <w:abstractNumId w:val="10"/>
  </w:num>
  <w:num w:numId="8">
    <w:abstractNumId w:val="10"/>
  </w:num>
  <w:num w:numId="9">
    <w:abstractNumId w:val="8"/>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0"/>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5"/>
  </w:num>
  <w:num w:numId="26">
    <w:abstractNumId w:val="10"/>
  </w:num>
  <w:num w:numId="27">
    <w:abstractNumId w:val="10"/>
  </w:num>
  <w:num w:numId="28">
    <w:abstractNumId w:val="9"/>
  </w:num>
  <w:num w:numId="29">
    <w:abstractNumId w:val="1"/>
  </w:num>
  <w:num w:numId="30">
    <w:abstractNumId w:val="6"/>
  </w:num>
  <w:num w:numId="31">
    <w:abstractNumId w:val="4"/>
  </w:num>
  <w:num w:numId="32">
    <w:abstractNumId w:val="2"/>
  </w:num>
  <w:num w:numId="33">
    <w:abstractNumId w:val="0"/>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4">
    <w:abstractNumId w:val="10"/>
  </w:num>
  <w:num w:numId="35">
    <w:abstractNumId w:val="11"/>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5A"/>
    <w:rsid w:val="00003A45"/>
    <w:rsid w:val="00010869"/>
    <w:rsid w:val="000149E6"/>
    <w:rsid w:val="00021894"/>
    <w:rsid w:val="00024279"/>
    <w:rsid w:val="000247B0"/>
    <w:rsid w:val="00026997"/>
    <w:rsid w:val="00033C5F"/>
    <w:rsid w:val="00033E0B"/>
    <w:rsid w:val="00034F3D"/>
    <w:rsid w:val="00035EDE"/>
    <w:rsid w:val="0004026E"/>
    <w:rsid w:val="00044E5A"/>
    <w:rsid w:val="0004540A"/>
    <w:rsid w:val="00045D94"/>
    <w:rsid w:val="000509B4"/>
    <w:rsid w:val="00055F44"/>
    <w:rsid w:val="0005608E"/>
    <w:rsid w:val="0006035B"/>
    <w:rsid w:val="00061444"/>
    <w:rsid w:val="00061E92"/>
    <w:rsid w:val="0006430A"/>
    <w:rsid w:val="00067C1B"/>
    <w:rsid w:val="00071886"/>
    <w:rsid w:val="000741A7"/>
    <w:rsid w:val="000742BC"/>
    <w:rsid w:val="00074355"/>
    <w:rsid w:val="00074F19"/>
    <w:rsid w:val="000751D6"/>
    <w:rsid w:val="00082A0C"/>
    <w:rsid w:val="00083504"/>
    <w:rsid w:val="00084CC9"/>
    <w:rsid w:val="000904EF"/>
    <w:rsid w:val="0009640C"/>
    <w:rsid w:val="000B17BC"/>
    <w:rsid w:val="000B22A2"/>
    <w:rsid w:val="000C2A52"/>
    <w:rsid w:val="000C4D1A"/>
    <w:rsid w:val="000D21E2"/>
    <w:rsid w:val="000D33C0"/>
    <w:rsid w:val="000D3531"/>
    <w:rsid w:val="000D6941"/>
    <w:rsid w:val="000E0AE9"/>
    <w:rsid w:val="000E5F21"/>
    <w:rsid w:val="000F034A"/>
    <w:rsid w:val="000F6B5C"/>
    <w:rsid w:val="00103B17"/>
    <w:rsid w:val="00105EBB"/>
    <w:rsid w:val="00106ED9"/>
    <w:rsid w:val="001202E3"/>
    <w:rsid w:val="00123699"/>
    <w:rsid w:val="0012502A"/>
    <w:rsid w:val="00125D19"/>
    <w:rsid w:val="0013059D"/>
    <w:rsid w:val="001324F6"/>
    <w:rsid w:val="00134C13"/>
    <w:rsid w:val="001403D1"/>
    <w:rsid w:val="00141A55"/>
    <w:rsid w:val="0014401B"/>
    <w:rsid w:val="001446A3"/>
    <w:rsid w:val="0015112E"/>
    <w:rsid w:val="00155395"/>
    <w:rsid w:val="00160D74"/>
    <w:rsid w:val="00167760"/>
    <w:rsid w:val="00167D02"/>
    <w:rsid w:val="001717B7"/>
    <w:rsid w:val="00173A24"/>
    <w:rsid w:val="00181EC8"/>
    <w:rsid w:val="00184349"/>
    <w:rsid w:val="001912A9"/>
    <w:rsid w:val="00195A9B"/>
    <w:rsid w:val="00195F33"/>
    <w:rsid w:val="001B1617"/>
    <w:rsid w:val="001B504B"/>
    <w:rsid w:val="001B6206"/>
    <w:rsid w:val="001B68AD"/>
    <w:rsid w:val="001C04A1"/>
    <w:rsid w:val="001D1D14"/>
    <w:rsid w:val="001D3874"/>
    <w:rsid w:val="001D4635"/>
    <w:rsid w:val="001D7E75"/>
    <w:rsid w:val="001E2EDC"/>
    <w:rsid w:val="001E56D2"/>
    <w:rsid w:val="001E664F"/>
    <w:rsid w:val="001E7D56"/>
    <w:rsid w:val="001F64E2"/>
    <w:rsid w:val="001F75DE"/>
    <w:rsid w:val="00200D58"/>
    <w:rsid w:val="0020109B"/>
    <w:rsid w:val="002013BE"/>
    <w:rsid w:val="00202CA0"/>
    <w:rsid w:val="002048BA"/>
    <w:rsid w:val="002063A4"/>
    <w:rsid w:val="00207FCF"/>
    <w:rsid w:val="0021145B"/>
    <w:rsid w:val="00213A77"/>
    <w:rsid w:val="0021592D"/>
    <w:rsid w:val="00233AA2"/>
    <w:rsid w:val="002403C1"/>
    <w:rsid w:val="00243D36"/>
    <w:rsid w:val="00247707"/>
    <w:rsid w:val="0026018E"/>
    <w:rsid w:val="00285344"/>
    <w:rsid w:val="00286740"/>
    <w:rsid w:val="002929D8"/>
    <w:rsid w:val="002978D8"/>
    <w:rsid w:val="002A237D"/>
    <w:rsid w:val="002A4C53"/>
    <w:rsid w:val="002A664F"/>
    <w:rsid w:val="002B0672"/>
    <w:rsid w:val="002B247F"/>
    <w:rsid w:val="002B386A"/>
    <w:rsid w:val="002C090F"/>
    <w:rsid w:val="002C145D"/>
    <w:rsid w:val="002C2C3E"/>
    <w:rsid w:val="002C533E"/>
    <w:rsid w:val="002C603C"/>
    <w:rsid w:val="002D027F"/>
    <w:rsid w:val="002D6EF8"/>
    <w:rsid w:val="002D6F6E"/>
    <w:rsid w:val="002D7A85"/>
    <w:rsid w:val="002D7B60"/>
    <w:rsid w:val="002E17CD"/>
    <w:rsid w:val="002E251E"/>
    <w:rsid w:val="002F45AC"/>
    <w:rsid w:val="002F4761"/>
    <w:rsid w:val="002F5C79"/>
    <w:rsid w:val="003010E2"/>
    <w:rsid w:val="003019E2"/>
    <w:rsid w:val="0030357B"/>
    <w:rsid w:val="00306403"/>
    <w:rsid w:val="003065E6"/>
    <w:rsid w:val="0031287B"/>
    <w:rsid w:val="0031413F"/>
    <w:rsid w:val="003148BB"/>
    <w:rsid w:val="00317976"/>
    <w:rsid w:val="00330519"/>
    <w:rsid w:val="003409D8"/>
    <w:rsid w:val="00351B05"/>
    <w:rsid w:val="00355EA9"/>
    <w:rsid w:val="003578DE"/>
    <w:rsid w:val="00364894"/>
    <w:rsid w:val="00365B83"/>
    <w:rsid w:val="00376F2F"/>
    <w:rsid w:val="00385868"/>
    <w:rsid w:val="003917B0"/>
    <w:rsid w:val="00396257"/>
    <w:rsid w:val="0039631B"/>
    <w:rsid w:val="00397EB8"/>
    <w:rsid w:val="003A1BDD"/>
    <w:rsid w:val="003A4FD0"/>
    <w:rsid w:val="003A69D1"/>
    <w:rsid w:val="003A7705"/>
    <w:rsid w:val="003A77F1"/>
    <w:rsid w:val="003B1545"/>
    <w:rsid w:val="003B3BDD"/>
    <w:rsid w:val="003C409D"/>
    <w:rsid w:val="003C5BA6"/>
    <w:rsid w:val="003C5E6D"/>
    <w:rsid w:val="003D50CB"/>
    <w:rsid w:val="003D6AE7"/>
    <w:rsid w:val="003E26F5"/>
    <w:rsid w:val="003E28C7"/>
    <w:rsid w:val="003F0E85"/>
    <w:rsid w:val="003F1D30"/>
    <w:rsid w:val="003F7440"/>
    <w:rsid w:val="0041081A"/>
    <w:rsid w:val="00410C55"/>
    <w:rsid w:val="00413B43"/>
    <w:rsid w:val="00416854"/>
    <w:rsid w:val="0041703B"/>
    <w:rsid w:val="00417725"/>
    <w:rsid w:val="0042008A"/>
    <w:rsid w:val="004232A4"/>
    <w:rsid w:val="004232CB"/>
    <w:rsid w:val="004347DA"/>
    <w:rsid w:val="00435AED"/>
    <w:rsid w:val="004377EC"/>
    <w:rsid w:val="00437F26"/>
    <w:rsid w:val="00444097"/>
    <w:rsid w:val="00445487"/>
    <w:rsid w:val="00447AB9"/>
    <w:rsid w:val="00453453"/>
    <w:rsid w:val="00454769"/>
    <w:rsid w:val="00455480"/>
    <w:rsid w:val="004618B7"/>
    <w:rsid w:val="00466991"/>
    <w:rsid w:val="0047064C"/>
    <w:rsid w:val="0047392D"/>
    <w:rsid w:val="00476A80"/>
    <w:rsid w:val="004832F7"/>
    <w:rsid w:val="004858FB"/>
    <w:rsid w:val="00486DAE"/>
    <w:rsid w:val="00491946"/>
    <w:rsid w:val="00497796"/>
    <w:rsid w:val="004A42E1"/>
    <w:rsid w:val="004A5498"/>
    <w:rsid w:val="004B162C"/>
    <w:rsid w:val="004B5089"/>
    <w:rsid w:val="004B6045"/>
    <w:rsid w:val="004B6218"/>
    <w:rsid w:val="004C3DBE"/>
    <w:rsid w:val="004C5C96"/>
    <w:rsid w:val="004D06A4"/>
    <w:rsid w:val="004D7AE4"/>
    <w:rsid w:val="004E4A87"/>
    <w:rsid w:val="004F11B0"/>
    <w:rsid w:val="004F1A81"/>
    <w:rsid w:val="004F2847"/>
    <w:rsid w:val="00517861"/>
    <w:rsid w:val="005218D9"/>
    <w:rsid w:val="005237B2"/>
    <w:rsid w:val="00525311"/>
    <w:rsid w:val="00525B48"/>
    <w:rsid w:val="0053296C"/>
    <w:rsid w:val="00532D59"/>
    <w:rsid w:val="00533551"/>
    <w:rsid w:val="00536186"/>
    <w:rsid w:val="00544CBB"/>
    <w:rsid w:val="005455F8"/>
    <w:rsid w:val="0055140A"/>
    <w:rsid w:val="00553349"/>
    <w:rsid w:val="0055581C"/>
    <w:rsid w:val="00563378"/>
    <w:rsid w:val="0057007F"/>
    <w:rsid w:val="0057297C"/>
    <w:rsid w:val="0057315F"/>
    <w:rsid w:val="00573B72"/>
    <w:rsid w:val="005754A9"/>
    <w:rsid w:val="00576104"/>
    <w:rsid w:val="00597050"/>
    <w:rsid w:val="005A1337"/>
    <w:rsid w:val="005B6FD1"/>
    <w:rsid w:val="005C67C8"/>
    <w:rsid w:val="005C7876"/>
    <w:rsid w:val="005D0249"/>
    <w:rsid w:val="005D0905"/>
    <w:rsid w:val="005D1B06"/>
    <w:rsid w:val="005D21EF"/>
    <w:rsid w:val="005D2E71"/>
    <w:rsid w:val="005D513F"/>
    <w:rsid w:val="005D6E8C"/>
    <w:rsid w:val="005E2C63"/>
    <w:rsid w:val="005F0414"/>
    <w:rsid w:val="005F100C"/>
    <w:rsid w:val="005F2AE5"/>
    <w:rsid w:val="005F2B81"/>
    <w:rsid w:val="005F68DA"/>
    <w:rsid w:val="0060075F"/>
    <w:rsid w:val="00606059"/>
    <w:rsid w:val="0060773B"/>
    <w:rsid w:val="00612A4F"/>
    <w:rsid w:val="00613520"/>
    <w:rsid w:val="00614B43"/>
    <w:rsid w:val="006157B5"/>
    <w:rsid w:val="00620832"/>
    <w:rsid w:val="00622232"/>
    <w:rsid w:val="00622E1B"/>
    <w:rsid w:val="006256F0"/>
    <w:rsid w:val="00626FC6"/>
    <w:rsid w:val="006303B4"/>
    <w:rsid w:val="006317DF"/>
    <w:rsid w:val="00633D3D"/>
    <w:rsid w:val="0064117C"/>
    <w:rsid w:val="00641703"/>
    <w:rsid w:val="00642BA4"/>
    <w:rsid w:val="006431A6"/>
    <w:rsid w:val="0064357C"/>
    <w:rsid w:val="006459F6"/>
    <w:rsid w:val="006501AD"/>
    <w:rsid w:val="00651BFA"/>
    <w:rsid w:val="006521F2"/>
    <w:rsid w:val="0065410E"/>
    <w:rsid w:val="00654475"/>
    <w:rsid w:val="006576F9"/>
    <w:rsid w:val="006600AD"/>
    <w:rsid w:val="00665A4B"/>
    <w:rsid w:val="006737F4"/>
    <w:rsid w:val="00676351"/>
    <w:rsid w:val="00684F75"/>
    <w:rsid w:val="00692E2A"/>
    <w:rsid w:val="00694226"/>
    <w:rsid w:val="006A76F2"/>
    <w:rsid w:val="006B0E1A"/>
    <w:rsid w:val="006B70C2"/>
    <w:rsid w:val="006C3071"/>
    <w:rsid w:val="006D7EFB"/>
    <w:rsid w:val="006E6672"/>
    <w:rsid w:val="006E6722"/>
    <w:rsid w:val="006F4BC1"/>
    <w:rsid w:val="006F67B4"/>
    <w:rsid w:val="007027B9"/>
    <w:rsid w:val="00714E08"/>
    <w:rsid w:val="00715E88"/>
    <w:rsid w:val="0071625A"/>
    <w:rsid w:val="00721CFA"/>
    <w:rsid w:val="00724464"/>
    <w:rsid w:val="007254E9"/>
    <w:rsid w:val="00730CE5"/>
    <w:rsid w:val="0073116D"/>
    <w:rsid w:val="00733393"/>
    <w:rsid w:val="00734CAA"/>
    <w:rsid w:val="0075533C"/>
    <w:rsid w:val="00757581"/>
    <w:rsid w:val="00757FA1"/>
    <w:rsid w:val="00760315"/>
    <w:rsid w:val="007611A0"/>
    <w:rsid w:val="007637F4"/>
    <w:rsid w:val="00772D7A"/>
    <w:rsid w:val="00792DEC"/>
    <w:rsid w:val="007946CD"/>
    <w:rsid w:val="00796764"/>
    <w:rsid w:val="00796D3F"/>
    <w:rsid w:val="007A1683"/>
    <w:rsid w:val="007A34A8"/>
    <w:rsid w:val="007A5C12"/>
    <w:rsid w:val="007A7CB0"/>
    <w:rsid w:val="007B2E91"/>
    <w:rsid w:val="007B68A3"/>
    <w:rsid w:val="007C2541"/>
    <w:rsid w:val="007D66A8"/>
    <w:rsid w:val="007E003F"/>
    <w:rsid w:val="007E2B3C"/>
    <w:rsid w:val="007F3540"/>
    <w:rsid w:val="007F6126"/>
    <w:rsid w:val="008034CE"/>
    <w:rsid w:val="00805511"/>
    <w:rsid w:val="00805F75"/>
    <w:rsid w:val="0081285E"/>
    <w:rsid w:val="00815B30"/>
    <w:rsid w:val="008164F2"/>
    <w:rsid w:val="0082131F"/>
    <w:rsid w:val="00821395"/>
    <w:rsid w:val="00821CA8"/>
    <w:rsid w:val="00823A60"/>
    <w:rsid w:val="00830E26"/>
    <w:rsid w:val="008370E3"/>
    <w:rsid w:val="00837A86"/>
    <w:rsid w:val="00843576"/>
    <w:rsid w:val="00843959"/>
    <w:rsid w:val="00843B64"/>
    <w:rsid w:val="00844743"/>
    <w:rsid w:val="00846CC5"/>
    <w:rsid w:val="008478FC"/>
    <w:rsid w:val="00867BFF"/>
    <w:rsid w:val="00876868"/>
    <w:rsid w:val="008829D3"/>
    <w:rsid w:val="0088480A"/>
    <w:rsid w:val="0088757A"/>
    <w:rsid w:val="008914B3"/>
    <w:rsid w:val="00891FBF"/>
    <w:rsid w:val="008957DD"/>
    <w:rsid w:val="00897D98"/>
    <w:rsid w:val="008A62A3"/>
    <w:rsid w:val="008A6DF2"/>
    <w:rsid w:val="008A7020"/>
    <w:rsid w:val="008A7807"/>
    <w:rsid w:val="008B07DC"/>
    <w:rsid w:val="008B4CC9"/>
    <w:rsid w:val="008C00D6"/>
    <w:rsid w:val="008D5E6D"/>
    <w:rsid w:val="008D7C99"/>
    <w:rsid w:val="008E0FCB"/>
    <w:rsid w:val="008E5F5F"/>
    <w:rsid w:val="008E7C09"/>
    <w:rsid w:val="008F03AA"/>
    <w:rsid w:val="008F14F0"/>
    <w:rsid w:val="00906228"/>
    <w:rsid w:val="0091199B"/>
    <w:rsid w:val="00914920"/>
    <w:rsid w:val="0092178C"/>
    <w:rsid w:val="009220E7"/>
    <w:rsid w:val="0092232D"/>
    <w:rsid w:val="00930B88"/>
    <w:rsid w:val="009311A3"/>
    <w:rsid w:val="0093487B"/>
    <w:rsid w:val="009366B6"/>
    <w:rsid w:val="00936A92"/>
    <w:rsid w:val="00940DCC"/>
    <w:rsid w:val="0094179A"/>
    <w:rsid w:val="0094459E"/>
    <w:rsid w:val="00944DBC"/>
    <w:rsid w:val="0094617E"/>
    <w:rsid w:val="00947E65"/>
    <w:rsid w:val="00950977"/>
    <w:rsid w:val="00951A7B"/>
    <w:rsid w:val="009527C6"/>
    <w:rsid w:val="00953211"/>
    <w:rsid w:val="009564A6"/>
    <w:rsid w:val="00966A18"/>
    <w:rsid w:val="00967621"/>
    <w:rsid w:val="00967E6A"/>
    <w:rsid w:val="00971B3E"/>
    <w:rsid w:val="009750E8"/>
    <w:rsid w:val="00975673"/>
    <w:rsid w:val="009773EA"/>
    <w:rsid w:val="0098118F"/>
    <w:rsid w:val="00984A20"/>
    <w:rsid w:val="00985ADF"/>
    <w:rsid w:val="00991EE2"/>
    <w:rsid w:val="009932C5"/>
    <w:rsid w:val="009A16EB"/>
    <w:rsid w:val="009A1772"/>
    <w:rsid w:val="009A3EA1"/>
    <w:rsid w:val="009B4171"/>
    <w:rsid w:val="009B4A0F"/>
    <w:rsid w:val="009C11D2"/>
    <w:rsid w:val="009C2CA5"/>
    <w:rsid w:val="009C6C70"/>
    <w:rsid w:val="009D0B63"/>
    <w:rsid w:val="009D1D65"/>
    <w:rsid w:val="009D212E"/>
    <w:rsid w:val="009D28BC"/>
    <w:rsid w:val="009D41FC"/>
    <w:rsid w:val="009E307E"/>
    <w:rsid w:val="009E599C"/>
    <w:rsid w:val="009E78C3"/>
    <w:rsid w:val="009F0227"/>
    <w:rsid w:val="009F05B5"/>
    <w:rsid w:val="009F1CBD"/>
    <w:rsid w:val="009F496D"/>
    <w:rsid w:val="00A02036"/>
    <w:rsid w:val="00A07253"/>
    <w:rsid w:val="00A07870"/>
    <w:rsid w:val="00A07F19"/>
    <w:rsid w:val="00A1348D"/>
    <w:rsid w:val="00A15A47"/>
    <w:rsid w:val="00A20283"/>
    <w:rsid w:val="00A232EE"/>
    <w:rsid w:val="00A242FF"/>
    <w:rsid w:val="00A27C49"/>
    <w:rsid w:val="00A35431"/>
    <w:rsid w:val="00A36D7E"/>
    <w:rsid w:val="00A410C8"/>
    <w:rsid w:val="00A4175F"/>
    <w:rsid w:val="00A42794"/>
    <w:rsid w:val="00A44411"/>
    <w:rsid w:val="00A4564A"/>
    <w:rsid w:val="00A469FA"/>
    <w:rsid w:val="00A55B01"/>
    <w:rsid w:val="00A55E48"/>
    <w:rsid w:val="00A56B5B"/>
    <w:rsid w:val="00A576D7"/>
    <w:rsid w:val="00A603FF"/>
    <w:rsid w:val="00A60851"/>
    <w:rsid w:val="00A62DCB"/>
    <w:rsid w:val="00A657DD"/>
    <w:rsid w:val="00A666A6"/>
    <w:rsid w:val="00A675FD"/>
    <w:rsid w:val="00A67D32"/>
    <w:rsid w:val="00A72437"/>
    <w:rsid w:val="00A80611"/>
    <w:rsid w:val="00A9366D"/>
    <w:rsid w:val="00AA03D9"/>
    <w:rsid w:val="00AA0C30"/>
    <w:rsid w:val="00AA17F8"/>
    <w:rsid w:val="00AA4F30"/>
    <w:rsid w:val="00AA6BEA"/>
    <w:rsid w:val="00AB03F2"/>
    <w:rsid w:val="00AB466F"/>
    <w:rsid w:val="00AB5340"/>
    <w:rsid w:val="00AC0A89"/>
    <w:rsid w:val="00AC3EAA"/>
    <w:rsid w:val="00AC42CC"/>
    <w:rsid w:val="00AC59F9"/>
    <w:rsid w:val="00AC7C96"/>
    <w:rsid w:val="00AD5BDB"/>
    <w:rsid w:val="00AE237D"/>
    <w:rsid w:val="00AE502A"/>
    <w:rsid w:val="00AE7D51"/>
    <w:rsid w:val="00AF7C07"/>
    <w:rsid w:val="00B000BF"/>
    <w:rsid w:val="00B0689E"/>
    <w:rsid w:val="00B12B84"/>
    <w:rsid w:val="00B13DAA"/>
    <w:rsid w:val="00B219BC"/>
    <w:rsid w:val="00B22C93"/>
    <w:rsid w:val="00B27589"/>
    <w:rsid w:val="00B3038D"/>
    <w:rsid w:val="00B357D5"/>
    <w:rsid w:val="00B405B7"/>
    <w:rsid w:val="00B42549"/>
    <w:rsid w:val="00B45164"/>
    <w:rsid w:val="00B46611"/>
    <w:rsid w:val="00B52222"/>
    <w:rsid w:val="00B54FE7"/>
    <w:rsid w:val="00B66901"/>
    <w:rsid w:val="00B71E6D"/>
    <w:rsid w:val="00B72070"/>
    <w:rsid w:val="00B75656"/>
    <w:rsid w:val="00B779E1"/>
    <w:rsid w:val="00B81C8B"/>
    <w:rsid w:val="00B9063B"/>
    <w:rsid w:val="00B91EE1"/>
    <w:rsid w:val="00BA0090"/>
    <w:rsid w:val="00BA1A67"/>
    <w:rsid w:val="00BA28BE"/>
    <w:rsid w:val="00BA3232"/>
    <w:rsid w:val="00BA7797"/>
    <w:rsid w:val="00BB484C"/>
    <w:rsid w:val="00BB6096"/>
    <w:rsid w:val="00BB6700"/>
    <w:rsid w:val="00BC6461"/>
    <w:rsid w:val="00BD7DF8"/>
    <w:rsid w:val="00BE0944"/>
    <w:rsid w:val="00BE5B5F"/>
    <w:rsid w:val="00BF3213"/>
    <w:rsid w:val="00C02EA2"/>
    <w:rsid w:val="00C07CBD"/>
    <w:rsid w:val="00C1772D"/>
    <w:rsid w:val="00C20091"/>
    <w:rsid w:val="00C26092"/>
    <w:rsid w:val="00C26A9D"/>
    <w:rsid w:val="00C26F55"/>
    <w:rsid w:val="00C27805"/>
    <w:rsid w:val="00C30C63"/>
    <w:rsid w:val="00C36B8B"/>
    <w:rsid w:val="00C415C1"/>
    <w:rsid w:val="00C43F98"/>
    <w:rsid w:val="00C458D5"/>
    <w:rsid w:val="00C47DBF"/>
    <w:rsid w:val="00C552FF"/>
    <w:rsid w:val="00C558DA"/>
    <w:rsid w:val="00C55AF3"/>
    <w:rsid w:val="00C6042F"/>
    <w:rsid w:val="00C6288A"/>
    <w:rsid w:val="00C6492B"/>
    <w:rsid w:val="00C70845"/>
    <w:rsid w:val="00C84759"/>
    <w:rsid w:val="00C96840"/>
    <w:rsid w:val="00CA3564"/>
    <w:rsid w:val="00CA5816"/>
    <w:rsid w:val="00CA6C7F"/>
    <w:rsid w:val="00CA6FB6"/>
    <w:rsid w:val="00CB491C"/>
    <w:rsid w:val="00CC10A6"/>
    <w:rsid w:val="00CC1D7A"/>
    <w:rsid w:val="00CC4A96"/>
    <w:rsid w:val="00CD129A"/>
    <w:rsid w:val="00CD204A"/>
    <w:rsid w:val="00CD5EB8"/>
    <w:rsid w:val="00CD7044"/>
    <w:rsid w:val="00CD7614"/>
    <w:rsid w:val="00CE08B9"/>
    <w:rsid w:val="00CE524C"/>
    <w:rsid w:val="00CF141F"/>
    <w:rsid w:val="00CF4777"/>
    <w:rsid w:val="00CF582B"/>
    <w:rsid w:val="00D067BB"/>
    <w:rsid w:val="00D07764"/>
    <w:rsid w:val="00D10A0B"/>
    <w:rsid w:val="00D1352A"/>
    <w:rsid w:val="00D169AF"/>
    <w:rsid w:val="00D25249"/>
    <w:rsid w:val="00D27E6E"/>
    <w:rsid w:val="00D33031"/>
    <w:rsid w:val="00D33D5C"/>
    <w:rsid w:val="00D44172"/>
    <w:rsid w:val="00D470C5"/>
    <w:rsid w:val="00D51C10"/>
    <w:rsid w:val="00D52B9D"/>
    <w:rsid w:val="00D62DAC"/>
    <w:rsid w:val="00D63B8C"/>
    <w:rsid w:val="00D64DF2"/>
    <w:rsid w:val="00D739CC"/>
    <w:rsid w:val="00D73B67"/>
    <w:rsid w:val="00D77AD1"/>
    <w:rsid w:val="00D8093D"/>
    <w:rsid w:val="00D8108C"/>
    <w:rsid w:val="00D842AE"/>
    <w:rsid w:val="00D87566"/>
    <w:rsid w:val="00D90769"/>
    <w:rsid w:val="00D9174C"/>
    <w:rsid w:val="00D9211C"/>
    <w:rsid w:val="00D92DE0"/>
    <w:rsid w:val="00D92FEF"/>
    <w:rsid w:val="00D93A0F"/>
    <w:rsid w:val="00D957C7"/>
    <w:rsid w:val="00DA0BFF"/>
    <w:rsid w:val="00DA17FA"/>
    <w:rsid w:val="00DA1BCA"/>
    <w:rsid w:val="00DA3355"/>
    <w:rsid w:val="00DA7476"/>
    <w:rsid w:val="00DA79C5"/>
    <w:rsid w:val="00DB6801"/>
    <w:rsid w:val="00DC45C7"/>
    <w:rsid w:val="00DC46FF"/>
    <w:rsid w:val="00DC5254"/>
    <w:rsid w:val="00DC67E2"/>
    <w:rsid w:val="00DD1A4F"/>
    <w:rsid w:val="00DD2838"/>
    <w:rsid w:val="00DD3107"/>
    <w:rsid w:val="00DD62C1"/>
    <w:rsid w:val="00DD7C2C"/>
    <w:rsid w:val="00DF05AB"/>
    <w:rsid w:val="00DF0CAD"/>
    <w:rsid w:val="00E031FC"/>
    <w:rsid w:val="00E03D71"/>
    <w:rsid w:val="00E06797"/>
    <w:rsid w:val="00E1265B"/>
    <w:rsid w:val="00E13B48"/>
    <w:rsid w:val="00E1404F"/>
    <w:rsid w:val="00E17644"/>
    <w:rsid w:val="00E21097"/>
    <w:rsid w:val="00E21C83"/>
    <w:rsid w:val="00E240FE"/>
    <w:rsid w:val="00E24ADA"/>
    <w:rsid w:val="00E32F59"/>
    <w:rsid w:val="00E372F5"/>
    <w:rsid w:val="00E44A5A"/>
    <w:rsid w:val="00E458E5"/>
    <w:rsid w:val="00E46D9A"/>
    <w:rsid w:val="00E53AF4"/>
    <w:rsid w:val="00E565FF"/>
    <w:rsid w:val="00E64404"/>
    <w:rsid w:val="00E65388"/>
    <w:rsid w:val="00E701A3"/>
    <w:rsid w:val="00E760F7"/>
    <w:rsid w:val="00E83E4C"/>
    <w:rsid w:val="00E8578E"/>
    <w:rsid w:val="00E85B7D"/>
    <w:rsid w:val="00E8745F"/>
    <w:rsid w:val="00E9121B"/>
    <w:rsid w:val="00EA0AE2"/>
    <w:rsid w:val="00EA1187"/>
    <w:rsid w:val="00EA39E5"/>
    <w:rsid w:val="00EA5E72"/>
    <w:rsid w:val="00EC5A46"/>
    <w:rsid w:val="00EC62AF"/>
    <w:rsid w:val="00EC63E2"/>
    <w:rsid w:val="00ED0521"/>
    <w:rsid w:val="00ED3C46"/>
    <w:rsid w:val="00EE31BF"/>
    <w:rsid w:val="00EE4AB4"/>
    <w:rsid w:val="00EE53CB"/>
    <w:rsid w:val="00EE7A32"/>
    <w:rsid w:val="00EF22B3"/>
    <w:rsid w:val="00F03B69"/>
    <w:rsid w:val="00F07A50"/>
    <w:rsid w:val="00F113DA"/>
    <w:rsid w:val="00F17BDD"/>
    <w:rsid w:val="00F2309A"/>
    <w:rsid w:val="00F2456C"/>
    <w:rsid w:val="00F24AB6"/>
    <w:rsid w:val="00F36E49"/>
    <w:rsid w:val="00F37DC8"/>
    <w:rsid w:val="00F4248C"/>
    <w:rsid w:val="00F439B3"/>
    <w:rsid w:val="00F43F8D"/>
    <w:rsid w:val="00F460C9"/>
    <w:rsid w:val="00F538C6"/>
    <w:rsid w:val="00F55490"/>
    <w:rsid w:val="00F650C3"/>
    <w:rsid w:val="00F6538B"/>
    <w:rsid w:val="00F65D85"/>
    <w:rsid w:val="00F71A1B"/>
    <w:rsid w:val="00F7238E"/>
    <w:rsid w:val="00F725BE"/>
    <w:rsid w:val="00F76BFD"/>
    <w:rsid w:val="00F7787B"/>
    <w:rsid w:val="00F8091E"/>
    <w:rsid w:val="00F859A7"/>
    <w:rsid w:val="00F8615C"/>
    <w:rsid w:val="00F86760"/>
    <w:rsid w:val="00F94214"/>
    <w:rsid w:val="00F969E5"/>
    <w:rsid w:val="00FA3208"/>
    <w:rsid w:val="00FA5BA4"/>
    <w:rsid w:val="00FA5C9A"/>
    <w:rsid w:val="00FA6BB0"/>
    <w:rsid w:val="00FB561D"/>
    <w:rsid w:val="00FC0718"/>
    <w:rsid w:val="00FC37F1"/>
    <w:rsid w:val="00FD5860"/>
    <w:rsid w:val="00FD6BF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B5922"/>
  <w15:docId w15:val="{E921CEE4-857E-4319-84F7-2EEAE035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8D5"/>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D6F6E"/>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F7787B"/>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poolChar">
    <w:name w:val="Normal-pool Char"/>
    <w:link w:val="Normal-pool"/>
    <w:rsid w:val="007E2B3C"/>
    <w:rPr>
      <w:lang w:val="en-GB"/>
    </w:rPr>
  </w:style>
  <w:style w:type="character" w:styleId="CommentReference">
    <w:name w:val="annotation reference"/>
    <w:basedOn w:val="DefaultParagraphFont"/>
    <w:semiHidden/>
    <w:unhideWhenUsed/>
    <w:rsid w:val="006B0E1A"/>
    <w:rPr>
      <w:sz w:val="16"/>
      <w:szCs w:val="16"/>
    </w:rPr>
  </w:style>
  <w:style w:type="paragraph" w:styleId="CommentText">
    <w:name w:val="annotation text"/>
    <w:basedOn w:val="Normal"/>
    <w:link w:val="CommentTextChar"/>
    <w:semiHidden/>
    <w:unhideWhenUsed/>
    <w:rsid w:val="006B0E1A"/>
    <w:pPr>
      <w:spacing w:line="240" w:lineRule="auto"/>
    </w:pPr>
    <w:rPr>
      <w:sz w:val="20"/>
      <w:szCs w:val="20"/>
    </w:rPr>
  </w:style>
  <w:style w:type="character" w:customStyle="1" w:styleId="CommentTextChar">
    <w:name w:val="Comment Text Char"/>
    <w:basedOn w:val="DefaultParagraphFont"/>
    <w:link w:val="CommentText"/>
    <w:semiHidden/>
    <w:rsid w:val="006B0E1A"/>
    <w:rPr>
      <w:rFonts w:ascii="Calibri" w:eastAsia="MS Mincho" w:hAnsi="Calibri"/>
    </w:rPr>
  </w:style>
  <w:style w:type="paragraph" w:styleId="CommentSubject">
    <w:name w:val="annotation subject"/>
    <w:basedOn w:val="CommentText"/>
    <w:next w:val="CommentText"/>
    <w:link w:val="CommentSubjectChar"/>
    <w:semiHidden/>
    <w:unhideWhenUsed/>
    <w:rsid w:val="006B0E1A"/>
    <w:rPr>
      <w:b/>
      <w:bCs/>
    </w:rPr>
  </w:style>
  <w:style w:type="character" w:customStyle="1" w:styleId="CommentSubjectChar">
    <w:name w:val="Comment Subject Char"/>
    <w:basedOn w:val="CommentTextChar"/>
    <w:link w:val="CommentSubject"/>
    <w:semiHidden/>
    <w:rsid w:val="006B0E1A"/>
    <w:rPr>
      <w:rFonts w:ascii="Calibri" w:eastAsia="MS Mincho" w:hAnsi="Calibri"/>
      <w:b/>
      <w:bCs/>
    </w:rPr>
  </w:style>
  <w:style w:type="character" w:customStyle="1" w:styleId="NormalnumberChar">
    <w:name w:val="Normal_number Char"/>
    <w:link w:val="Normalnumber"/>
    <w:uiPriority w:val="99"/>
    <w:rsid w:val="00F7787B"/>
    <w:rPr>
      <w:lang w:val="en-GB"/>
    </w:rPr>
  </w:style>
  <w:style w:type="paragraph" w:customStyle="1" w:styleId="ColorfulList-Accent11">
    <w:name w:val="Colorful List - Accent 11"/>
    <w:basedOn w:val="Normal"/>
    <w:uiPriority w:val="34"/>
    <w:qFormat/>
    <w:rsid w:val="00BD7DF8"/>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character" w:customStyle="1" w:styleId="CH2Char">
    <w:name w:val="CH2 Char"/>
    <w:link w:val="CH2"/>
    <w:uiPriority w:val="99"/>
    <w:rsid w:val="00BD7DF8"/>
    <w:rPr>
      <w:b/>
      <w:sz w:val="24"/>
      <w:szCs w:val="24"/>
      <w:lang w:val="en-GB"/>
    </w:rPr>
  </w:style>
  <w:style w:type="character" w:customStyle="1" w:styleId="HeaderChar">
    <w:name w:val="Header Char"/>
    <w:link w:val="Header"/>
    <w:uiPriority w:val="99"/>
    <w:rsid w:val="00BD7DF8"/>
    <w:rPr>
      <w:rFonts w:ascii="Calibri" w:eastAsia="MS Mincho" w:hAnsi="Calibri"/>
      <w:b/>
      <w:sz w:val="18"/>
      <w:szCs w:val="22"/>
    </w:rPr>
  </w:style>
  <w:style w:type="character" w:customStyle="1" w:styleId="FooterChar">
    <w:name w:val="Footer Char"/>
    <w:link w:val="Footer"/>
    <w:uiPriority w:val="99"/>
    <w:rsid w:val="00BD7DF8"/>
    <w:rPr>
      <w:rFonts w:ascii="Calibri" w:eastAsia="MS Mincho" w:hAnsi="Calibri"/>
      <w:sz w:val="18"/>
      <w:szCs w:val="22"/>
    </w:rPr>
  </w:style>
  <w:style w:type="paragraph" w:customStyle="1" w:styleId="AgendaItemTitle">
    <w:name w:val="AgendaItem_Title"/>
    <w:basedOn w:val="Normal-pool"/>
    <w:qFormat/>
    <w:rsid w:val="00BD7DF8"/>
    <w:pPr>
      <w:keepNext/>
      <w:keepLines/>
      <w:tabs>
        <w:tab w:val="clear" w:pos="4082"/>
      </w:tabs>
      <w:suppressAutoHyphens/>
      <w:ind w:right="3402"/>
    </w:pPr>
    <w:rPr>
      <w:b/>
    </w:rPr>
  </w:style>
  <w:style w:type="paragraph" w:styleId="Title">
    <w:name w:val="Title"/>
    <w:basedOn w:val="BBTitle"/>
    <w:next w:val="Normal"/>
    <w:link w:val="TitleChar"/>
    <w:qFormat/>
    <w:rsid w:val="00622232"/>
    <w:pPr>
      <w:tabs>
        <w:tab w:val="clear" w:pos="4082"/>
      </w:tabs>
    </w:pPr>
    <w:rPr>
      <w:lang w:val="en-US"/>
    </w:rPr>
  </w:style>
  <w:style w:type="character" w:customStyle="1" w:styleId="TitleChar">
    <w:name w:val="Title Char"/>
    <w:basedOn w:val="DefaultParagraphFont"/>
    <w:link w:val="Title"/>
    <w:rsid w:val="00622232"/>
    <w:rPr>
      <w:b/>
      <w:sz w:val="28"/>
      <w:szCs w:val="28"/>
    </w:rPr>
  </w:style>
  <w:style w:type="paragraph" w:styleId="NormalWeb">
    <w:name w:val="Normal (Web)"/>
    <w:basedOn w:val="Normal"/>
    <w:uiPriority w:val="99"/>
    <w:semiHidden/>
    <w:unhideWhenUsed/>
    <w:rsid w:val="0039631B"/>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rsid w:val="00977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484">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1764208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39368292">
      <w:bodyDiv w:val="1"/>
      <w:marLeft w:val="0"/>
      <w:marRight w:val="0"/>
      <w:marTop w:val="0"/>
      <w:marBottom w:val="0"/>
      <w:divBdr>
        <w:top w:val="none" w:sz="0" w:space="0" w:color="auto"/>
        <w:left w:val="none" w:sz="0" w:space="0" w:color="auto"/>
        <w:bottom w:val="none" w:sz="0" w:space="0" w:color="auto"/>
        <w:right w:val="none" w:sz="0" w:space="0" w:color="auto"/>
      </w:divBdr>
    </w:div>
    <w:div w:id="1241526492">
      <w:bodyDiv w:val="1"/>
      <w:marLeft w:val="0"/>
      <w:marRight w:val="0"/>
      <w:marTop w:val="0"/>
      <w:marBottom w:val="0"/>
      <w:divBdr>
        <w:top w:val="none" w:sz="0" w:space="0" w:color="auto"/>
        <w:left w:val="none" w:sz="0" w:space="0" w:color="auto"/>
        <w:bottom w:val="none" w:sz="0" w:space="0" w:color="auto"/>
        <w:right w:val="none" w:sz="0" w:space="0" w:color="auto"/>
      </w:divBdr>
    </w:div>
    <w:div w:id="1266109552">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44251044">
      <w:bodyDiv w:val="1"/>
      <w:marLeft w:val="0"/>
      <w:marRight w:val="0"/>
      <w:marTop w:val="0"/>
      <w:marBottom w:val="0"/>
      <w:divBdr>
        <w:top w:val="none" w:sz="0" w:space="0" w:color="auto"/>
        <w:left w:val="none" w:sz="0" w:space="0" w:color="auto"/>
        <w:bottom w:val="none" w:sz="0" w:space="0" w:color="auto"/>
        <w:right w:val="none" w:sz="0" w:space="0" w:color="auto"/>
      </w:divBdr>
    </w:div>
    <w:div w:id="1575699871">
      <w:bodyDiv w:val="1"/>
      <w:marLeft w:val="0"/>
      <w:marRight w:val="0"/>
      <w:marTop w:val="0"/>
      <w:marBottom w:val="0"/>
      <w:divBdr>
        <w:top w:val="none" w:sz="0" w:space="0" w:color="auto"/>
        <w:left w:val="none" w:sz="0" w:space="0" w:color="auto"/>
        <w:bottom w:val="none" w:sz="0" w:space="0" w:color="auto"/>
        <w:right w:val="none" w:sz="0" w:space="0" w:color="auto"/>
      </w:divBdr>
    </w:div>
    <w:div w:id="1652637936">
      <w:bodyDiv w:val="1"/>
      <w:marLeft w:val="0"/>
      <w:marRight w:val="0"/>
      <w:marTop w:val="0"/>
      <w:marBottom w:val="0"/>
      <w:divBdr>
        <w:top w:val="none" w:sz="0" w:space="0" w:color="auto"/>
        <w:left w:val="none" w:sz="0" w:space="0" w:color="auto"/>
        <w:bottom w:val="none" w:sz="0" w:space="0" w:color="auto"/>
        <w:right w:val="none" w:sz="0" w:space="0" w:color="auto"/>
      </w:divBdr>
    </w:div>
    <w:div w:id="1774738307">
      <w:bodyDiv w:val="1"/>
      <w:marLeft w:val="0"/>
      <w:marRight w:val="0"/>
      <w:marTop w:val="0"/>
      <w:marBottom w:val="0"/>
      <w:divBdr>
        <w:top w:val="none" w:sz="0" w:space="0" w:color="auto"/>
        <w:left w:val="none" w:sz="0" w:space="0" w:color="auto"/>
        <w:bottom w:val="none" w:sz="0" w:space="0" w:color="auto"/>
        <w:right w:val="none" w:sz="0" w:space="0" w:color="auto"/>
      </w:divBdr>
    </w:div>
    <w:div w:id="1866864321">
      <w:bodyDiv w:val="1"/>
      <w:marLeft w:val="0"/>
      <w:marRight w:val="0"/>
      <w:marTop w:val="0"/>
      <w:marBottom w:val="0"/>
      <w:divBdr>
        <w:top w:val="none" w:sz="0" w:space="0" w:color="auto"/>
        <w:left w:val="none" w:sz="0" w:space="0" w:color="auto"/>
        <w:bottom w:val="none" w:sz="0" w:space="0" w:color="auto"/>
        <w:right w:val="none" w:sz="0" w:space="0" w:color="auto"/>
      </w:divBdr>
    </w:div>
    <w:div w:id="1894583435">
      <w:bodyDiv w:val="1"/>
      <w:marLeft w:val="0"/>
      <w:marRight w:val="0"/>
      <w:marTop w:val="0"/>
      <w:marBottom w:val="0"/>
      <w:divBdr>
        <w:top w:val="none" w:sz="0" w:space="0" w:color="auto"/>
        <w:left w:val="none" w:sz="0" w:space="0" w:color="auto"/>
        <w:bottom w:val="none" w:sz="0" w:space="0" w:color="auto"/>
        <w:right w:val="none" w:sz="0" w:space="0" w:color="auto"/>
      </w:divBdr>
    </w:div>
    <w:div w:id="21176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customXml" Target="../customXml/item2.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nominations/mep/ipbes7"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21C3D-AC32-43DB-955F-7CCC1BFC83FE}">
  <ds:schemaRefs>
    <ds:schemaRef ds:uri="http://schemas.openxmlformats.org/officeDocument/2006/bibliography"/>
  </ds:schemaRefs>
</ds:datastoreItem>
</file>

<file path=customXml/itemProps2.xml><?xml version="1.0" encoding="utf-8"?>
<ds:datastoreItem xmlns:ds="http://schemas.openxmlformats.org/officeDocument/2006/customXml" ds:itemID="{046D1D99-B1D0-4B83-A0D5-CAD2514D9316}"/>
</file>

<file path=customXml/itemProps3.xml><?xml version="1.0" encoding="utf-8"?>
<ds:datastoreItem xmlns:ds="http://schemas.openxmlformats.org/officeDocument/2006/customXml" ds:itemID="{356AFDF9-1FD1-432A-B7ED-BBE56D3B5048}"/>
</file>

<file path=customXml/itemProps4.xml><?xml version="1.0" encoding="utf-8"?>
<ds:datastoreItem xmlns:ds="http://schemas.openxmlformats.org/officeDocument/2006/customXml" ds:itemID="{E19F3D36-96B5-4132-86A9-850C2E9EBA85}"/>
</file>

<file path=docProps/app.xml><?xml version="1.0" encoding="utf-8"?>
<Properties xmlns="http://schemas.openxmlformats.org/officeDocument/2006/extended-properties" xmlns:vt="http://schemas.openxmlformats.org/officeDocument/2006/docPropsVTypes">
  <Template>Normal</Template>
  <TotalTime>0</TotalTime>
  <Pages>9</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Simone Schiele</cp:lastModifiedBy>
  <cp:revision>2</cp:revision>
  <cp:lastPrinted>2019-03-13T15:44:00Z</cp:lastPrinted>
  <dcterms:created xsi:type="dcterms:W3CDTF">2019-03-21T15:47:00Z</dcterms:created>
  <dcterms:modified xsi:type="dcterms:W3CDTF">2019-03-21T15:47:00Z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