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9"/>
        <w:gridCol w:w="627"/>
        <w:gridCol w:w="1558"/>
      </w:tblGrid>
      <w:tr w:rsidR="00E4228B" w:rsidRPr="00806C46" w14:paraId="3A620DE5" w14:textId="77777777" w:rsidTr="002B0A92">
        <w:trPr>
          <w:cantSplit/>
          <w:trHeight w:val="57"/>
          <w:jc w:val="right"/>
        </w:trPr>
        <w:tc>
          <w:tcPr>
            <w:tcW w:w="1489" w:type="dxa"/>
          </w:tcPr>
          <w:p w14:paraId="1AEC86CF" w14:textId="77777777" w:rsidR="00E4228B" w:rsidRPr="00806C46" w:rsidRDefault="00A45062" w:rsidP="00A45062">
            <w:pPr>
              <w:pStyle w:val="Normal-pool"/>
              <w:rPr>
                <w:rFonts w:ascii="Arial" w:hAnsi="Arial" w:cs="Arial"/>
                <w:b/>
                <w:noProof/>
                <w:sz w:val="27"/>
                <w:szCs w:val="27"/>
                <w:lang w:val="fr-FR"/>
              </w:rPr>
            </w:pPr>
            <w:r w:rsidRPr="00806C46">
              <w:rPr>
                <w:rFonts w:ascii="Arial" w:hAnsi="Arial" w:cs="Arial"/>
                <w:b/>
                <w:noProof/>
                <w:sz w:val="27"/>
                <w:szCs w:val="27"/>
                <w:lang w:val="fr-FR"/>
              </w:rPr>
              <w:t>NATIONS</w:t>
            </w:r>
          </w:p>
          <w:p w14:paraId="408F6359" w14:textId="7EFC6ACB" w:rsidR="00A45062" w:rsidRPr="00806C46" w:rsidRDefault="00A45062" w:rsidP="00A45062">
            <w:pPr>
              <w:pStyle w:val="Normal-pool"/>
              <w:rPr>
                <w:noProof/>
                <w:lang w:val="fr-FR"/>
              </w:rPr>
            </w:pPr>
            <w:r w:rsidRPr="00806C46">
              <w:rPr>
                <w:rFonts w:ascii="Arial" w:hAnsi="Arial" w:cs="Arial"/>
                <w:b/>
                <w:noProof/>
                <w:sz w:val="27"/>
                <w:szCs w:val="27"/>
                <w:lang w:val="fr-FR"/>
              </w:rPr>
              <w:t>UNIES</w:t>
            </w:r>
          </w:p>
        </w:tc>
        <w:tc>
          <w:tcPr>
            <w:tcW w:w="6450" w:type="dxa"/>
            <w:gridSpan w:val="3"/>
          </w:tcPr>
          <w:tbl>
            <w:tblPr>
              <w:tblW w:w="4993" w:type="pct"/>
              <w:jc w:val="right"/>
              <w:tblLayout w:type="fixed"/>
              <w:tblLook w:val="0000" w:firstRow="0" w:lastRow="0" w:firstColumn="0" w:lastColumn="0" w:noHBand="0" w:noVBand="0"/>
            </w:tblPr>
            <w:tblGrid>
              <w:gridCol w:w="908"/>
              <w:gridCol w:w="836"/>
              <w:gridCol w:w="922"/>
              <w:gridCol w:w="2619"/>
              <w:gridCol w:w="940"/>
            </w:tblGrid>
            <w:tr w:rsidR="00A45062" w:rsidRPr="00806C46" w14:paraId="5F94E98A" w14:textId="77777777" w:rsidTr="0001643C">
              <w:trPr>
                <w:cantSplit/>
                <w:trHeight w:val="1079"/>
                <w:jc w:val="right"/>
              </w:trPr>
              <w:tc>
                <w:tcPr>
                  <w:tcW w:w="940" w:type="dxa"/>
                  <w:tcBorders>
                    <w:left w:val="nil"/>
                  </w:tcBorders>
                  <w:vAlign w:val="center"/>
                </w:tcPr>
                <w:p w14:paraId="05FF145E" w14:textId="77777777" w:rsidR="00A45062" w:rsidRPr="00806C46" w:rsidRDefault="00A45062" w:rsidP="00A45062">
                  <w:pPr>
                    <w:pStyle w:val="Normal-pool"/>
                    <w:rPr>
                      <w:noProof/>
                      <w:lang w:val="fr-FR"/>
                    </w:rPr>
                  </w:pPr>
                  <w:r w:rsidRPr="00806C46">
                    <w:rPr>
                      <w:noProof/>
                      <w:lang w:val="fr-FR"/>
                    </w:rPr>
                    <w:drawing>
                      <wp:inline distT="0" distB="0" distL="0" distR="0" wp14:anchorId="6ED03031" wp14:editId="43D5B891">
                        <wp:extent cx="482803" cy="460857"/>
                        <wp:effectExtent l="0" t="0" r="0" b="0"/>
                        <wp:docPr id="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4" w:type="dxa"/>
                  <w:tcBorders>
                    <w:left w:val="nil"/>
                  </w:tcBorders>
                  <w:vAlign w:val="center"/>
                </w:tcPr>
                <w:p w14:paraId="25BD1F76" w14:textId="77777777" w:rsidR="00A45062" w:rsidRPr="00806C46" w:rsidRDefault="00A45062" w:rsidP="00A45062">
                  <w:pPr>
                    <w:pStyle w:val="Normal-pool"/>
                    <w:spacing w:before="160"/>
                    <w:rPr>
                      <w:noProof/>
                      <w:lang w:val="fr-FR"/>
                    </w:rPr>
                  </w:pPr>
                  <w:r w:rsidRPr="00806C46">
                    <w:rPr>
                      <w:noProof/>
                      <w:lang w:val="fr-FR"/>
                    </w:rPr>
                    <w:drawing>
                      <wp:inline distT="0" distB="0" distL="0" distR="0" wp14:anchorId="79167ABF" wp14:editId="6E6FFD0D">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54" w:type="dxa"/>
                  <w:tcBorders>
                    <w:left w:val="nil"/>
                  </w:tcBorders>
                  <w:vAlign w:val="center"/>
                </w:tcPr>
                <w:p w14:paraId="636CBD02" w14:textId="77777777" w:rsidR="00A45062" w:rsidRPr="00806C46" w:rsidRDefault="00A45062" w:rsidP="00A45062">
                  <w:pPr>
                    <w:pStyle w:val="Normal-pool"/>
                    <w:rPr>
                      <w:noProof/>
                      <w:lang w:val="fr-FR"/>
                    </w:rPr>
                  </w:pPr>
                  <w:r w:rsidRPr="00806C46">
                    <w:rPr>
                      <w:noProof/>
                      <w:lang w:val="fr-FR"/>
                    </w:rPr>
                    <w:drawing>
                      <wp:inline distT="0" distB="0" distL="0" distR="0" wp14:anchorId="594BCBBD" wp14:editId="4BD400C7">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31" w:type="dxa"/>
                  <w:tcBorders>
                    <w:left w:val="nil"/>
                  </w:tcBorders>
                  <w:vAlign w:val="center"/>
                </w:tcPr>
                <w:p w14:paraId="5D9BEDCC" w14:textId="77777777" w:rsidR="00A45062" w:rsidRPr="00806C46" w:rsidRDefault="00A45062" w:rsidP="00A45062">
                  <w:pPr>
                    <w:pStyle w:val="Normal-pool"/>
                    <w:ind w:left="-28" w:right="74"/>
                    <w:rPr>
                      <w:noProof/>
                      <w:lang w:val="fr-FR"/>
                    </w:rPr>
                  </w:pPr>
                  <w:r w:rsidRPr="00806C46">
                    <w:rPr>
                      <w:noProof/>
                      <w:lang w:val="fr-FR"/>
                    </w:rPr>
                    <w:drawing>
                      <wp:inline distT="0" distB="0" distL="0" distR="0" wp14:anchorId="1F2EBA72" wp14:editId="764D2AFE">
                        <wp:extent cx="1571625" cy="347345"/>
                        <wp:effectExtent l="0" t="0" r="9525" b="0"/>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5310" cy="361420"/>
                                </a:xfrm>
                                <a:prstGeom prst="rect">
                                  <a:avLst/>
                                </a:prstGeom>
                                <a:noFill/>
                                <a:ln>
                                  <a:noFill/>
                                </a:ln>
                              </pic:spPr>
                            </pic:pic>
                          </a:graphicData>
                        </a:graphic>
                      </wp:inline>
                    </w:drawing>
                  </w:r>
                </w:p>
              </w:tc>
              <w:tc>
                <w:tcPr>
                  <w:tcW w:w="973" w:type="dxa"/>
                  <w:tcBorders>
                    <w:left w:val="nil"/>
                  </w:tcBorders>
                  <w:vAlign w:val="center"/>
                </w:tcPr>
                <w:p w14:paraId="41FE9B34" w14:textId="308EBA45" w:rsidR="00A45062" w:rsidRPr="00806C46" w:rsidRDefault="0087388A" w:rsidP="00A45062">
                  <w:pPr>
                    <w:pStyle w:val="Normal-pool"/>
                    <w:ind w:right="-136"/>
                    <w:rPr>
                      <w:noProof/>
                      <w:lang w:val="fr-FR"/>
                    </w:rPr>
                  </w:pPr>
                  <w:r w:rsidRPr="00806C46">
                    <w:rPr>
                      <w:noProof/>
                      <w:lang w:val="fr-FR"/>
                    </w:rPr>
                    <w:t xml:space="preserve">   </w:t>
                  </w:r>
                  <w:r w:rsidR="00A45062" w:rsidRPr="00806C46">
                    <w:rPr>
                      <w:noProof/>
                      <w:lang w:val="fr-FR"/>
                    </w:rPr>
                    <w:drawing>
                      <wp:inline distT="0" distB="0" distL="0" distR="0" wp14:anchorId="2475CEB0" wp14:editId="5686FEFE">
                        <wp:extent cx="292906" cy="6360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296529" cy="643916"/>
                                </a:xfrm>
                                <a:prstGeom prst="rect">
                                  <a:avLst/>
                                </a:prstGeom>
                              </pic:spPr>
                            </pic:pic>
                          </a:graphicData>
                        </a:graphic>
                      </wp:inline>
                    </w:drawing>
                  </w:r>
                </w:p>
              </w:tc>
            </w:tr>
          </w:tbl>
          <w:p w14:paraId="57E32D04" w14:textId="01F7442D" w:rsidR="00E4228B" w:rsidRPr="00806C46" w:rsidRDefault="00E4228B" w:rsidP="002B0A92">
            <w:pPr>
              <w:pStyle w:val="Normal-pool"/>
              <w:spacing w:before="20"/>
              <w:ind w:left="-113"/>
              <w:rPr>
                <w:noProof/>
                <w:lang w:val="fr-FR"/>
              </w:rPr>
            </w:pPr>
          </w:p>
        </w:tc>
        <w:tc>
          <w:tcPr>
            <w:tcW w:w="1558" w:type="dxa"/>
          </w:tcPr>
          <w:p w14:paraId="4142CA92" w14:textId="77777777" w:rsidR="00E4228B" w:rsidRPr="00806C46" w:rsidRDefault="00E4228B" w:rsidP="002B0A92">
            <w:pPr>
              <w:pStyle w:val="Normal-pool"/>
              <w:spacing w:after="120"/>
              <w:jc w:val="right"/>
              <w:rPr>
                <w:noProof/>
                <w:lang w:val="fr-FR"/>
              </w:rPr>
            </w:pPr>
            <w:r w:rsidRPr="00806C46">
              <w:rPr>
                <w:rFonts w:ascii="Arial" w:hAnsi="Arial" w:cs="Arial"/>
                <w:b/>
                <w:noProof/>
                <w:sz w:val="64"/>
                <w:szCs w:val="64"/>
                <w:lang w:val="fr-FR"/>
              </w:rPr>
              <w:t>BES</w:t>
            </w:r>
          </w:p>
        </w:tc>
      </w:tr>
      <w:tr w:rsidR="00E4228B" w:rsidRPr="00806C46" w14:paraId="3B042797" w14:textId="77777777" w:rsidTr="002B0A92">
        <w:trPr>
          <w:cantSplit/>
          <w:trHeight w:val="57"/>
          <w:jc w:val="right"/>
        </w:trPr>
        <w:tc>
          <w:tcPr>
            <w:tcW w:w="1489" w:type="dxa"/>
            <w:tcBorders>
              <w:bottom w:val="single" w:sz="2" w:space="0" w:color="auto"/>
            </w:tcBorders>
          </w:tcPr>
          <w:p w14:paraId="5EBBCF46" w14:textId="77777777" w:rsidR="00E4228B" w:rsidRPr="00806C46" w:rsidRDefault="00E4228B" w:rsidP="002B0A92">
            <w:pPr>
              <w:pStyle w:val="Normal-pool"/>
              <w:rPr>
                <w:noProof/>
                <w:lang w:val="fr-FR"/>
              </w:rPr>
            </w:pPr>
          </w:p>
        </w:tc>
        <w:tc>
          <w:tcPr>
            <w:tcW w:w="5823" w:type="dxa"/>
            <w:gridSpan w:val="2"/>
            <w:tcBorders>
              <w:bottom w:val="single" w:sz="2" w:space="0" w:color="auto"/>
            </w:tcBorders>
          </w:tcPr>
          <w:p w14:paraId="660B9C66" w14:textId="77777777" w:rsidR="00E4228B" w:rsidRPr="00806C46" w:rsidRDefault="00E4228B" w:rsidP="002B0A92">
            <w:pPr>
              <w:pStyle w:val="Normal-pool"/>
              <w:rPr>
                <w:noProof/>
                <w:lang w:val="fr-FR"/>
              </w:rPr>
            </w:pPr>
          </w:p>
        </w:tc>
        <w:tc>
          <w:tcPr>
            <w:tcW w:w="2185" w:type="dxa"/>
            <w:gridSpan w:val="2"/>
            <w:tcBorders>
              <w:bottom w:val="single" w:sz="2" w:space="0" w:color="auto"/>
            </w:tcBorders>
          </w:tcPr>
          <w:p w14:paraId="667BEB70" w14:textId="6FF76BA0" w:rsidR="00E4228B" w:rsidRPr="00806C46" w:rsidRDefault="00E4228B" w:rsidP="002B0A92">
            <w:pPr>
              <w:pStyle w:val="Normal-pool"/>
              <w:rPr>
                <w:noProof/>
                <w:sz w:val="24"/>
                <w:szCs w:val="24"/>
                <w:lang w:val="fr-FR"/>
              </w:rPr>
            </w:pPr>
            <w:r w:rsidRPr="00806C46">
              <w:rPr>
                <w:b/>
                <w:noProof/>
                <w:sz w:val="24"/>
                <w:szCs w:val="24"/>
                <w:lang w:val="fr-FR"/>
              </w:rPr>
              <w:t>IPBES</w:t>
            </w:r>
            <w:r w:rsidRPr="00806C46">
              <w:rPr>
                <w:noProof/>
                <w:lang w:val="fr-FR"/>
              </w:rPr>
              <w:t>/8/1/Add.1</w:t>
            </w:r>
          </w:p>
        </w:tc>
      </w:tr>
      <w:tr w:rsidR="00E4228B" w:rsidRPr="00806C46" w14:paraId="6CDF4774" w14:textId="77777777" w:rsidTr="002B0A92">
        <w:trPr>
          <w:cantSplit/>
          <w:trHeight w:val="57"/>
          <w:jc w:val="right"/>
        </w:trPr>
        <w:tc>
          <w:tcPr>
            <w:tcW w:w="1963" w:type="dxa"/>
            <w:gridSpan w:val="2"/>
            <w:tcBorders>
              <w:top w:val="single" w:sz="2" w:space="0" w:color="auto"/>
              <w:bottom w:val="single" w:sz="24" w:space="0" w:color="auto"/>
            </w:tcBorders>
          </w:tcPr>
          <w:p w14:paraId="296FA805" w14:textId="77777777" w:rsidR="00E4228B" w:rsidRPr="00806C46" w:rsidRDefault="00E4228B" w:rsidP="002B0A92">
            <w:pPr>
              <w:pStyle w:val="Normal-pool"/>
              <w:spacing w:before="160" w:after="240"/>
              <w:rPr>
                <w:noProof/>
                <w:sz w:val="28"/>
                <w:szCs w:val="28"/>
                <w:lang w:val="fr-FR"/>
              </w:rPr>
            </w:pPr>
            <w:r w:rsidRPr="00806C46">
              <w:rPr>
                <w:noProof/>
                <w:sz w:val="28"/>
                <w:szCs w:val="28"/>
                <w:lang w:val="fr-FR"/>
              </w:rPr>
              <w:drawing>
                <wp:inline distT="0" distB="0" distL="0" distR="0" wp14:anchorId="3B3ED568" wp14:editId="748DB7D1">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3B8D8B54" w14:textId="11213766" w:rsidR="00E4228B" w:rsidRPr="00806C46" w:rsidRDefault="006C6B58" w:rsidP="00A45062">
            <w:pPr>
              <w:pStyle w:val="Normal-pool"/>
              <w:spacing w:before="120" w:after="360"/>
              <w:rPr>
                <w:rFonts w:ascii="Arial" w:hAnsi="Arial" w:cs="Arial"/>
                <w:b/>
                <w:noProof/>
                <w:lang w:val="fr-FR"/>
              </w:rPr>
            </w:pPr>
            <w:hyperlink r:id="rId18" w:tgtFrame="_blank" w:history="1">
              <w:r w:rsidR="00A45062" w:rsidRPr="00806C46">
                <w:rPr>
                  <w:rFonts w:ascii="Arial" w:hAnsi="Arial" w:cs="Arial"/>
                  <w:b/>
                  <w:noProof/>
                  <w:sz w:val="24"/>
                  <w:szCs w:val="24"/>
                  <w:lang w:val="fr-FR"/>
                </w:rPr>
                <w:t xml:space="preserve">Plateforme intergouvernementale scientifique et politique sur </w:t>
              </w:r>
              <w:r w:rsidR="00A45062" w:rsidRPr="00806C46">
                <w:rPr>
                  <w:rFonts w:ascii="Arial" w:hAnsi="Arial" w:cs="Arial"/>
                  <w:b/>
                  <w:noProof/>
                  <w:sz w:val="24"/>
                  <w:szCs w:val="24"/>
                  <w:lang w:val="fr-FR"/>
                </w:rPr>
                <w:br/>
                <w:t>la biodiversité et les services écosystémiques</w:t>
              </w:r>
            </w:hyperlink>
          </w:p>
        </w:tc>
        <w:tc>
          <w:tcPr>
            <w:tcW w:w="2185" w:type="dxa"/>
            <w:gridSpan w:val="2"/>
            <w:tcBorders>
              <w:top w:val="single" w:sz="2" w:space="0" w:color="auto"/>
              <w:bottom w:val="single" w:sz="24" w:space="0" w:color="auto"/>
            </w:tcBorders>
          </w:tcPr>
          <w:p w14:paraId="4026E23E" w14:textId="60117155" w:rsidR="00E4228B" w:rsidRPr="00806C46" w:rsidRDefault="00E4228B" w:rsidP="002B0A92">
            <w:pPr>
              <w:pStyle w:val="Normal-pool"/>
              <w:spacing w:before="120"/>
              <w:rPr>
                <w:noProof/>
                <w:lang w:val="fr-FR"/>
              </w:rPr>
            </w:pPr>
            <w:r w:rsidRPr="00806C46">
              <w:rPr>
                <w:noProof/>
                <w:lang w:val="fr-FR"/>
              </w:rPr>
              <w:t>Distr.</w:t>
            </w:r>
            <w:r w:rsidR="002B0A92" w:rsidRPr="00806C46">
              <w:rPr>
                <w:noProof/>
                <w:lang w:val="fr-FR"/>
              </w:rPr>
              <w:t xml:space="preserve"> générale</w:t>
            </w:r>
            <w:r w:rsidRPr="00806C46">
              <w:rPr>
                <w:noProof/>
                <w:lang w:val="fr-FR"/>
              </w:rPr>
              <w:t xml:space="preserve"> </w:t>
            </w:r>
            <w:r w:rsidRPr="00806C46">
              <w:rPr>
                <w:noProof/>
                <w:lang w:val="fr-FR"/>
              </w:rPr>
              <w:br/>
              <w:t xml:space="preserve">23 </w:t>
            </w:r>
            <w:r w:rsidR="002B0A92" w:rsidRPr="00806C46">
              <w:rPr>
                <w:noProof/>
                <w:lang w:val="fr-FR"/>
              </w:rPr>
              <w:t>mars</w:t>
            </w:r>
            <w:r w:rsidRPr="00806C46">
              <w:rPr>
                <w:noProof/>
                <w:lang w:val="fr-FR"/>
              </w:rPr>
              <w:t xml:space="preserve"> 2021</w:t>
            </w:r>
          </w:p>
          <w:p w14:paraId="2EC23E5D" w14:textId="08427A77" w:rsidR="00E4228B" w:rsidRPr="00806C46" w:rsidRDefault="002B0A92" w:rsidP="002B0A92">
            <w:pPr>
              <w:pStyle w:val="Normal-pool"/>
              <w:spacing w:before="120" w:after="240"/>
              <w:rPr>
                <w:noProof/>
                <w:lang w:val="fr-FR"/>
              </w:rPr>
            </w:pPr>
            <w:r w:rsidRPr="00806C46">
              <w:rPr>
                <w:noProof/>
                <w:lang w:val="fr-FR"/>
              </w:rPr>
              <w:t>Français</w:t>
            </w:r>
            <w:r w:rsidRPr="00806C46">
              <w:rPr>
                <w:noProof/>
                <w:lang w:val="fr-FR"/>
              </w:rPr>
              <w:br/>
            </w:r>
            <w:r w:rsidR="00E4228B" w:rsidRPr="00806C46">
              <w:rPr>
                <w:noProof/>
                <w:lang w:val="fr-FR"/>
              </w:rPr>
              <w:t>Original</w:t>
            </w:r>
            <w:r w:rsidRPr="00806C46">
              <w:rPr>
                <w:noProof/>
                <w:lang w:val="fr-FR"/>
              </w:rPr>
              <w:t xml:space="preserve"> </w:t>
            </w:r>
            <w:r w:rsidR="00E4228B" w:rsidRPr="00806C46">
              <w:rPr>
                <w:noProof/>
                <w:lang w:val="fr-FR"/>
              </w:rPr>
              <w:t>:</w:t>
            </w:r>
            <w:r w:rsidRPr="00806C46">
              <w:rPr>
                <w:noProof/>
                <w:lang w:val="fr-FR"/>
              </w:rPr>
              <w:t xml:space="preserve"> anglais</w:t>
            </w:r>
          </w:p>
        </w:tc>
      </w:tr>
    </w:tbl>
    <w:p w14:paraId="7C99D27F" w14:textId="77777777" w:rsidR="002B0A92" w:rsidRPr="00806C46" w:rsidRDefault="002B0A92" w:rsidP="002B0A92">
      <w:pPr>
        <w:pStyle w:val="AATitle"/>
        <w:ind w:right="4251"/>
        <w:rPr>
          <w:noProof/>
          <w:lang w:val="fr-FR"/>
        </w:rPr>
      </w:pPr>
      <w:r w:rsidRPr="00806C46">
        <w:rPr>
          <w:noProof/>
          <w:lang w:val="fr-FR"/>
        </w:rPr>
        <w:t>Plénière de la Plateforme intergouvernementale scientifique et politique sur la biodiversité et les services écosystémiques</w:t>
      </w:r>
    </w:p>
    <w:p w14:paraId="4CC52CE5" w14:textId="15C44A4E" w:rsidR="002B0A92" w:rsidRPr="00806C46" w:rsidRDefault="002B0A92" w:rsidP="002B0A92">
      <w:pPr>
        <w:pStyle w:val="AATitle"/>
        <w:rPr>
          <w:noProof/>
          <w:lang w:val="fr-FR"/>
        </w:rPr>
      </w:pPr>
      <w:r w:rsidRPr="00806C46">
        <w:rPr>
          <w:noProof/>
          <w:lang w:val="fr-FR"/>
        </w:rPr>
        <w:t xml:space="preserve">Huitième session </w:t>
      </w:r>
    </w:p>
    <w:p w14:paraId="2623837F" w14:textId="0DF980DE" w:rsidR="00E4228B" w:rsidRPr="00806C46" w:rsidRDefault="002B0A92" w:rsidP="00E4228B">
      <w:pPr>
        <w:pStyle w:val="AATitle"/>
        <w:rPr>
          <w:b w:val="0"/>
          <w:noProof/>
          <w:lang w:val="fr-FR"/>
        </w:rPr>
      </w:pPr>
      <w:r w:rsidRPr="00806C46">
        <w:rPr>
          <w:b w:val="0"/>
          <w:noProof/>
          <w:lang w:val="fr-FR" w:eastAsia="ja-JP"/>
        </w:rPr>
        <w:t>En ligne</w:t>
      </w:r>
      <w:r w:rsidR="00E4228B" w:rsidRPr="00806C46">
        <w:rPr>
          <w:b w:val="0"/>
          <w:noProof/>
          <w:lang w:val="fr-FR" w:eastAsia="ja-JP"/>
        </w:rPr>
        <w:t xml:space="preserve">, 14–24 </w:t>
      </w:r>
      <w:r w:rsidRPr="00806C46">
        <w:rPr>
          <w:b w:val="0"/>
          <w:noProof/>
          <w:lang w:val="fr-FR" w:eastAsia="ja-JP"/>
        </w:rPr>
        <w:t xml:space="preserve">juin </w:t>
      </w:r>
      <w:r w:rsidR="00E4228B" w:rsidRPr="00806C46">
        <w:rPr>
          <w:b w:val="0"/>
          <w:noProof/>
          <w:lang w:val="fr-FR" w:eastAsia="ja-JP"/>
        </w:rPr>
        <w:t>2021</w:t>
      </w:r>
    </w:p>
    <w:p w14:paraId="548576E6" w14:textId="4F7465A8" w:rsidR="000F7401" w:rsidRPr="00806C46" w:rsidRDefault="002B0A92" w:rsidP="000F7401">
      <w:pPr>
        <w:pStyle w:val="AATitle"/>
        <w:rPr>
          <w:b w:val="0"/>
          <w:noProof/>
          <w:lang w:val="fr-FR"/>
        </w:rPr>
      </w:pPr>
      <w:r w:rsidRPr="00806C46">
        <w:rPr>
          <w:b w:val="0"/>
          <w:noProof/>
          <w:lang w:val="fr-FR"/>
        </w:rPr>
        <w:t xml:space="preserve">Point 2 </w:t>
      </w:r>
      <w:r w:rsidR="000F7401" w:rsidRPr="00806C46">
        <w:rPr>
          <w:b w:val="0"/>
          <w:noProof/>
          <w:lang w:val="fr-FR"/>
        </w:rPr>
        <w:t xml:space="preserve">a) </w:t>
      </w:r>
      <w:r w:rsidRPr="00806C46">
        <w:rPr>
          <w:b w:val="0"/>
          <w:noProof/>
          <w:lang w:val="fr-FR"/>
        </w:rPr>
        <w:t>de l’ordre du jour provisoire</w:t>
      </w:r>
      <w:r w:rsidR="000F7401" w:rsidRPr="00806C46">
        <w:rPr>
          <w:rStyle w:val="FootnoteReference"/>
          <w:b w:val="0"/>
          <w:noProof/>
          <w:vertAlign w:val="baseline"/>
          <w:lang w:val="fr-FR"/>
        </w:rPr>
        <w:footnoteReference w:customMarkFollows="1" w:id="2"/>
        <w:t>*</w:t>
      </w:r>
    </w:p>
    <w:p w14:paraId="1F2F2EA6" w14:textId="10393977" w:rsidR="000F7401" w:rsidRPr="00806C46" w:rsidRDefault="002B0A92" w:rsidP="000F7401">
      <w:pPr>
        <w:pStyle w:val="AATitle2"/>
        <w:rPr>
          <w:noProof/>
          <w:lang w:val="fr-FR"/>
        </w:rPr>
      </w:pPr>
      <w:r w:rsidRPr="00806C46">
        <w:rPr>
          <w:noProof/>
          <w:lang w:val="fr-FR"/>
        </w:rPr>
        <w:t>Questions d’organisation</w:t>
      </w:r>
      <w:r w:rsidR="006B6CEF" w:rsidRPr="00806C46">
        <w:rPr>
          <w:noProof/>
          <w:lang w:val="fr-FR"/>
        </w:rPr>
        <w:t xml:space="preserve"> </w:t>
      </w:r>
      <w:r w:rsidRPr="00806C46">
        <w:rPr>
          <w:noProof/>
          <w:lang w:val="fr-FR"/>
        </w:rPr>
        <w:t>: adoption de l’ordre du</w:t>
      </w:r>
      <w:r w:rsidR="00C51969" w:rsidRPr="00806C46">
        <w:rPr>
          <w:noProof/>
          <w:lang w:val="fr-FR"/>
        </w:rPr>
        <w:t> </w:t>
      </w:r>
      <w:r w:rsidRPr="00806C46">
        <w:rPr>
          <w:noProof/>
          <w:lang w:val="fr-FR"/>
        </w:rPr>
        <w:t>jour et organis</w:t>
      </w:r>
      <w:r w:rsidR="000F7401" w:rsidRPr="00806C46">
        <w:rPr>
          <w:noProof/>
          <w:lang w:val="fr-FR"/>
        </w:rPr>
        <w:t xml:space="preserve">ation </w:t>
      </w:r>
      <w:r w:rsidRPr="00806C46">
        <w:rPr>
          <w:noProof/>
          <w:lang w:val="fr-FR"/>
        </w:rPr>
        <w:t>des travaux</w:t>
      </w:r>
    </w:p>
    <w:p w14:paraId="701D48A7" w14:textId="7A1C8E9D" w:rsidR="000F7401" w:rsidRPr="00806C46" w:rsidRDefault="002B0A92" w:rsidP="00CA2BEC">
      <w:pPr>
        <w:pStyle w:val="BBTitle"/>
        <w:rPr>
          <w:noProof/>
          <w:lang w:val="fr-FR"/>
        </w:rPr>
      </w:pPr>
      <w:r w:rsidRPr="00806C46">
        <w:rPr>
          <w:noProof/>
          <w:lang w:val="fr-FR"/>
        </w:rPr>
        <w:t>Ordre du jour provisoire annoté</w:t>
      </w:r>
    </w:p>
    <w:p w14:paraId="2E793145" w14:textId="14126354" w:rsidR="000F7401" w:rsidRPr="00806C46" w:rsidRDefault="002B0A92" w:rsidP="00B05D9D">
      <w:pPr>
        <w:pStyle w:val="CH2"/>
        <w:spacing w:after="0"/>
        <w:ind w:left="1248" w:hanging="624"/>
        <w:rPr>
          <w:rFonts w:eastAsia="Gulim"/>
          <w:noProof/>
          <w:lang w:val="fr-FR" w:eastAsia="x-none"/>
        </w:rPr>
      </w:pPr>
      <w:r w:rsidRPr="00806C46">
        <w:rPr>
          <w:noProof/>
          <w:lang w:val="fr-FR" w:eastAsia="x-none"/>
        </w:rPr>
        <w:t xml:space="preserve">Point </w:t>
      </w:r>
      <w:r w:rsidR="000F7401" w:rsidRPr="00806C46">
        <w:rPr>
          <w:noProof/>
          <w:lang w:val="fr-FR" w:eastAsia="x-none"/>
        </w:rPr>
        <w:t>1</w:t>
      </w:r>
    </w:p>
    <w:p w14:paraId="7A63EE9E" w14:textId="50532AE2" w:rsidR="000F7401" w:rsidRPr="00806C46" w:rsidRDefault="000F7401" w:rsidP="0037491D">
      <w:pPr>
        <w:pStyle w:val="CH2"/>
        <w:ind w:left="1248" w:hanging="624"/>
        <w:rPr>
          <w:noProof/>
          <w:lang w:val="fr-FR" w:eastAsia="x-none"/>
        </w:rPr>
      </w:pPr>
      <w:r w:rsidRPr="00806C46">
        <w:rPr>
          <w:noProof/>
          <w:lang w:val="fr-FR" w:eastAsia="x-none"/>
        </w:rPr>
        <w:t>O</w:t>
      </w:r>
      <w:r w:rsidR="002B0A92" w:rsidRPr="00806C46">
        <w:rPr>
          <w:noProof/>
          <w:lang w:val="fr-FR" w:eastAsia="x-none"/>
        </w:rPr>
        <w:t xml:space="preserve">uverture de la </w:t>
      </w:r>
      <w:r w:rsidRPr="00806C46">
        <w:rPr>
          <w:noProof/>
          <w:lang w:val="fr-FR" w:eastAsia="x-none"/>
        </w:rPr>
        <w:t>session</w:t>
      </w:r>
    </w:p>
    <w:p w14:paraId="66C61955" w14:textId="6A56EDF0" w:rsidR="000F7401" w:rsidRPr="00806C46" w:rsidRDefault="00A45062" w:rsidP="00AC2651">
      <w:pPr>
        <w:pStyle w:val="Normalnumber"/>
        <w:rPr>
          <w:noProof/>
          <w:lang w:val="fr-FR"/>
        </w:rPr>
      </w:pPr>
      <w:r w:rsidRPr="00806C46">
        <w:rPr>
          <w:noProof/>
          <w:lang w:val="fr-FR"/>
        </w:rPr>
        <w:t xml:space="preserve">La huitième </w:t>
      </w:r>
      <w:r w:rsidR="000F7401" w:rsidRPr="00806C46">
        <w:rPr>
          <w:noProof/>
          <w:lang w:val="fr-FR"/>
        </w:rPr>
        <w:t xml:space="preserve">session </w:t>
      </w:r>
      <w:r w:rsidRPr="00806C46">
        <w:rPr>
          <w:noProof/>
          <w:lang w:val="fr-FR"/>
        </w:rPr>
        <w:t>de la Plénière de la Plateforme intergouvernementale scientifique et politique sur la biodiversité et les services écosystémiques se tiendra en ligne du 14 au</w:t>
      </w:r>
      <w:r w:rsidR="000F7401" w:rsidRPr="00806C46">
        <w:rPr>
          <w:noProof/>
          <w:lang w:val="fr-FR"/>
        </w:rPr>
        <w:t xml:space="preserve"> 24</w:t>
      </w:r>
      <w:r w:rsidRPr="00806C46">
        <w:rPr>
          <w:noProof/>
          <w:lang w:val="fr-FR"/>
        </w:rPr>
        <w:t xml:space="preserve"> juin</w:t>
      </w:r>
      <w:r w:rsidR="000F7401" w:rsidRPr="00806C46">
        <w:rPr>
          <w:noProof/>
          <w:lang w:val="fr-FR"/>
        </w:rPr>
        <w:t xml:space="preserve"> 2021. </w:t>
      </w:r>
      <w:r w:rsidRPr="00806C46">
        <w:rPr>
          <w:noProof/>
          <w:lang w:val="fr-FR"/>
        </w:rPr>
        <w:t xml:space="preserve">La </w:t>
      </w:r>
      <w:r w:rsidR="000F7401" w:rsidRPr="00806C46">
        <w:rPr>
          <w:noProof/>
          <w:lang w:val="fr-FR"/>
        </w:rPr>
        <w:t xml:space="preserve">session </w:t>
      </w:r>
      <w:r w:rsidRPr="00806C46">
        <w:rPr>
          <w:noProof/>
          <w:lang w:val="fr-FR"/>
        </w:rPr>
        <w:t xml:space="preserve">sera ouverte le lundi 14 juin à 12 h </w:t>
      </w:r>
      <w:r w:rsidR="000F7401" w:rsidRPr="00806C46">
        <w:rPr>
          <w:noProof/>
          <w:lang w:val="fr-FR"/>
        </w:rPr>
        <w:t>45 </w:t>
      </w:r>
      <w:r w:rsidR="00B0214D" w:rsidRPr="00806C46">
        <w:rPr>
          <w:noProof/>
          <w:lang w:val="fr-FR"/>
        </w:rPr>
        <w:t>(</w:t>
      </w:r>
      <w:r w:rsidRPr="00806C46">
        <w:rPr>
          <w:noProof/>
          <w:lang w:val="fr-FR"/>
        </w:rPr>
        <w:t>heure d’été d’Europe centrale (TU</w:t>
      </w:r>
      <w:r w:rsidR="00CB0053" w:rsidRPr="00806C46">
        <w:rPr>
          <w:noProof/>
          <w:lang w:val="fr-FR"/>
        </w:rPr>
        <w:t xml:space="preserve"> + 2)</w:t>
      </w:r>
      <w:r w:rsidR="00B0214D" w:rsidRPr="00806C46">
        <w:rPr>
          <w:noProof/>
          <w:lang w:val="fr-FR"/>
        </w:rPr>
        <w:t>)</w:t>
      </w:r>
      <w:r w:rsidR="00CB0053" w:rsidRPr="00806C46">
        <w:rPr>
          <w:rStyle w:val="FootnoteReference"/>
          <w:noProof/>
          <w:lang w:val="fr-FR"/>
        </w:rPr>
        <w:footnoteReference w:id="3"/>
      </w:r>
      <w:r w:rsidR="000F7401" w:rsidRPr="00806C46">
        <w:rPr>
          <w:noProof/>
          <w:lang w:val="fr-FR"/>
        </w:rPr>
        <w:t xml:space="preserve">. </w:t>
      </w:r>
    </w:p>
    <w:p w14:paraId="58C6CE7C" w14:textId="42B4F06E" w:rsidR="000F7401" w:rsidRPr="00806C46" w:rsidRDefault="00A45062" w:rsidP="00AC2651">
      <w:pPr>
        <w:pStyle w:val="Normalnumber"/>
        <w:rPr>
          <w:noProof/>
          <w:lang w:val="fr-FR"/>
        </w:rPr>
      </w:pPr>
      <w:r w:rsidRPr="00806C46">
        <w:rPr>
          <w:noProof/>
          <w:lang w:val="fr-FR"/>
        </w:rPr>
        <w:t xml:space="preserve">Des allocutions de bienvenue devraient être prononcées par le Président et la Secrétaire exécutive de la Plateforme et un représentant du Programme des Nations Unies pour le développement (PNUD), qui s’exprimera également au nom du Programme des Nations Unies pour l’environnement (PNUE), </w:t>
      </w:r>
      <w:r w:rsidR="00AE5E07" w:rsidRPr="00806C46">
        <w:rPr>
          <w:noProof/>
          <w:lang w:val="fr-FR"/>
        </w:rPr>
        <w:t xml:space="preserve">de l’Organisation des Nations Unies pour l’éducation, la science et la culture (UNESCO) et </w:t>
      </w:r>
      <w:r w:rsidRPr="00806C46">
        <w:rPr>
          <w:noProof/>
          <w:lang w:val="fr-FR"/>
        </w:rPr>
        <w:t>de l’Organisation des Nations Unies pour l’alimentation et l’agriculture (FAO)</w:t>
      </w:r>
      <w:r w:rsidR="00AE5E07" w:rsidRPr="00806C46">
        <w:rPr>
          <w:noProof/>
          <w:lang w:val="fr-FR"/>
        </w:rPr>
        <w:t>.</w:t>
      </w:r>
      <w:r w:rsidR="000F7401" w:rsidRPr="00806C46">
        <w:rPr>
          <w:noProof/>
          <w:lang w:val="fr-FR"/>
        </w:rPr>
        <w:t xml:space="preserve"> </w:t>
      </w:r>
      <w:r w:rsidR="00AE5E07" w:rsidRPr="00806C46">
        <w:rPr>
          <w:noProof/>
          <w:lang w:val="fr-FR"/>
        </w:rPr>
        <w:t xml:space="preserve">Des </w:t>
      </w:r>
      <w:r w:rsidR="000F7401" w:rsidRPr="00806C46">
        <w:rPr>
          <w:noProof/>
          <w:lang w:val="fr-FR"/>
        </w:rPr>
        <w:t>consultations</w:t>
      </w:r>
      <w:r w:rsidR="00AE5E07" w:rsidRPr="00806C46">
        <w:rPr>
          <w:noProof/>
          <w:lang w:val="fr-FR"/>
        </w:rPr>
        <w:t xml:space="preserve"> régionales se dérouleront du </w:t>
      </w:r>
      <w:r w:rsidR="000F7401" w:rsidRPr="00806C46">
        <w:rPr>
          <w:noProof/>
          <w:lang w:val="fr-FR"/>
        </w:rPr>
        <w:t xml:space="preserve">7 </w:t>
      </w:r>
      <w:r w:rsidR="00AE5E07" w:rsidRPr="00806C46">
        <w:rPr>
          <w:noProof/>
          <w:lang w:val="fr-FR"/>
        </w:rPr>
        <w:t xml:space="preserve">au </w:t>
      </w:r>
      <w:r w:rsidR="000F7401" w:rsidRPr="00806C46">
        <w:rPr>
          <w:noProof/>
          <w:lang w:val="fr-FR"/>
        </w:rPr>
        <w:t xml:space="preserve">11 </w:t>
      </w:r>
      <w:r w:rsidR="00AE5E07" w:rsidRPr="00806C46">
        <w:rPr>
          <w:noProof/>
          <w:lang w:val="fr-FR"/>
        </w:rPr>
        <w:t>juin</w:t>
      </w:r>
      <w:r w:rsidR="000F7401" w:rsidRPr="00806C46">
        <w:rPr>
          <w:noProof/>
          <w:lang w:val="fr-FR"/>
        </w:rPr>
        <w:t xml:space="preserve"> </w:t>
      </w:r>
      <w:r w:rsidR="008800DA" w:rsidRPr="00806C46">
        <w:rPr>
          <w:noProof/>
          <w:lang w:val="fr-FR"/>
        </w:rPr>
        <w:t xml:space="preserve">2021 </w:t>
      </w:r>
      <w:r w:rsidR="00AE5E07" w:rsidRPr="00806C46">
        <w:rPr>
          <w:noProof/>
          <w:lang w:val="fr-FR"/>
        </w:rPr>
        <w:t xml:space="preserve">et les journées ouvertes aux parties prenantes le </w:t>
      </w:r>
      <w:r w:rsidR="000F7401" w:rsidRPr="00806C46">
        <w:rPr>
          <w:noProof/>
          <w:lang w:val="fr-FR"/>
        </w:rPr>
        <w:t xml:space="preserve">3 </w:t>
      </w:r>
      <w:r w:rsidR="00AE5E07" w:rsidRPr="00806C46">
        <w:rPr>
          <w:noProof/>
          <w:lang w:val="fr-FR"/>
        </w:rPr>
        <w:t>juin</w:t>
      </w:r>
      <w:r w:rsidR="000F7401" w:rsidRPr="00806C46">
        <w:rPr>
          <w:noProof/>
          <w:lang w:val="fr-FR"/>
        </w:rPr>
        <w:t xml:space="preserve"> (</w:t>
      </w:r>
      <w:r w:rsidR="00AE5E07" w:rsidRPr="00806C46">
        <w:rPr>
          <w:noProof/>
          <w:lang w:val="fr-FR"/>
        </w:rPr>
        <w:t>séance d’ouverture de 13 à 15 heures</w:t>
      </w:r>
      <w:r w:rsidR="000F7401" w:rsidRPr="00806C46">
        <w:rPr>
          <w:noProof/>
          <w:lang w:val="fr-FR"/>
        </w:rPr>
        <w:t xml:space="preserve">), </w:t>
      </w:r>
      <w:r w:rsidR="00AE5E07" w:rsidRPr="00806C46">
        <w:rPr>
          <w:noProof/>
          <w:lang w:val="fr-FR"/>
        </w:rPr>
        <w:t xml:space="preserve">le </w:t>
      </w:r>
      <w:r w:rsidR="000F7401" w:rsidRPr="00806C46">
        <w:rPr>
          <w:noProof/>
          <w:lang w:val="fr-FR"/>
        </w:rPr>
        <w:t xml:space="preserve">4 </w:t>
      </w:r>
      <w:r w:rsidR="00AE5E07" w:rsidRPr="00806C46">
        <w:rPr>
          <w:noProof/>
          <w:lang w:val="fr-FR"/>
        </w:rPr>
        <w:t>juin</w:t>
      </w:r>
      <w:r w:rsidR="000F7401" w:rsidRPr="00806C46">
        <w:rPr>
          <w:noProof/>
          <w:lang w:val="fr-FR"/>
        </w:rPr>
        <w:t xml:space="preserve"> (</w:t>
      </w:r>
      <w:r w:rsidR="00AE5E07" w:rsidRPr="00806C46">
        <w:rPr>
          <w:noProof/>
          <w:lang w:val="fr-FR"/>
        </w:rPr>
        <w:t>de 17 à 20 heures pour les Amériques), le</w:t>
      </w:r>
      <w:r w:rsidR="000F7401" w:rsidRPr="00806C46">
        <w:rPr>
          <w:noProof/>
          <w:lang w:val="fr-FR"/>
        </w:rPr>
        <w:t xml:space="preserve"> 7 </w:t>
      </w:r>
      <w:r w:rsidR="00AE5E07" w:rsidRPr="00806C46">
        <w:rPr>
          <w:noProof/>
          <w:lang w:val="fr-FR"/>
        </w:rPr>
        <w:t>juin</w:t>
      </w:r>
      <w:r w:rsidR="000F7401" w:rsidRPr="00806C46">
        <w:rPr>
          <w:noProof/>
          <w:lang w:val="fr-FR"/>
        </w:rPr>
        <w:t xml:space="preserve"> (</w:t>
      </w:r>
      <w:r w:rsidR="004142E7" w:rsidRPr="00806C46">
        <w:rPr>
          <w:noProof/>
          <w:lang w:val="fr-FR"/>
        </w:rPr>
        <w:t>de </w:t>
      </w:r>
      <w:r w:rsidR="000F7401" w:rsidRPr="00806C46">
        <w:rPr>
          <w:noProof/>
          <w:lang w:val="fr-FR"/>
        </w:rPr>
        <w:t>1</w:t>
      </w:r>
      <w:r w:rsidR="00AE5E07" w:rsidRPr="00806C46">
        <w:rPr>
          <w:noProof/>
          <w:lang w:val="fr-FR"/>
        </w:rPr>
        <w:t>3 à 15 heures pour l’</w:t>
      </w:r>
      <w:r w:rsidR="000F7401" w:rsidRPr="00806C46">
        <w:rPr>
          <w:noProof/>
          <w:lang w:val="fr-FR"/>
        </w:rPr>
        <w:t xml:space="preserve">Europe </w:t>
      </w:r>
      <w:r w:rsidR="00AE5E07" w:rsidRPr="00806C46">
        <w:rPr>
          <w:noProof/>
          <w:lang w:val="fr-FR"/>
        </w:rPr>
        <w:t xml:space="preserve">et l’Afrique), le </w:t>
      </w:r>
      <w:r w:rsidR="000F7401" w:rsidRPr="00806C46">
        <w:rPr>
          <w:noProof/>
          <w:lang w:val="fr-FR"/>
        </w:rPr>
        <w:t>8</w:t>
      </w:r>
      <w:r w:rsidR="00AE5E07" w:rsidRPr="00806C46">
        <w:rPr>
          <w:noProof/>
          <w:lang w:val="fr-FR"/>
        </w:rPr>
        <w:t xml:space="preserve"> juin</w:t>
      </w:r>
      <w:r w:rsidR="00E331E5" w:rsidRPr="00806C46">
        <w:rPr>
          <w:noProof/>
          <w:lang w:val="fr-FR"/>
        </w:rPr>
        <w:t xml:space="preserve"> </w:t>
      </w:r>
      <w:r w:rsidR="000F7401" w:rsidRPr="00806C46">
        <w:rPr>
          <w:noProof/>
          <w:lang w:val="fr-FR"/>
        </w:rPr>
        <w:t>(</w:t>
      </w:r>
      <w:r w:rsidR="00AE5E07" w:rsidRPr="00806C46">
        <w:rPr>
          <w:noProof/>
          <w:lang w:val="fr-FR"/>
        </w:rPr>
        <w:t xml:space="preserve">de </w:t>
      </w:r>
      <w:r w:rsidR="000F7401" w:rsidRPr="00806C46">
        <w:rPr>
          <w:noProof/>
          <w:lang w:val="fr-FR"/>
        </w:rPr>
        <w:t xml:space="preserve">9 </w:t>
      </w:r>
      <w:r w:rsidR="00AE5E07" w:rsidRPr="00806C46">
        <w:rPr>
          <w:noProof/>
          <w:lang w:val="fr-FR"/>
        </w:rPr>
        <w:t>à 12 heures pour la région Asie</w:t>
      </w:r>
      <w:r w:rsidR="00AE5E07" w:rsidRPr="00806C46">
        <w:rPr>
          <w:noProof/>
          <w:lang w:val="fr-FR"/>
        </w:rPr>
        <w:noBreakHyphen/>
        <w:t>Pacifique) et le 9 juin</w:t>
      </w:r>
      <w:r w:rsidR="000F7401" w:rsidRPr="00806C46">
        <w:rPr>
          <w:noProof/>
          <w:lang w:val="fr-FR"/>
        </w:rPr>
        <w:t xml:space="preserve"> 2021 (</w:t>
      </w:r>
      <w:r w:rsidR="00AE5E07" w:rsidRPr="00806C46">
        <w:rPr>
          <w:noProof/>
          <w:lang w:val="fr-FR"/>
        </w:rPr>
        <w:t>séance de clôture des journées ouvertes aux parties prenantes</w:t>
      </w:r>
      <w:r w:rsidR="001F134D" w:rsidRPr="00806C46">
        <w:rPr>
          <w:noProof/>
          <w:lang w:val="fr-FR"/>
        </w:rPr>
        <w:t>,</w:t>
      </w:r>
      <w:r w:rsidR="00222B32" w:rsidRPr="00806C46">
        <w:rPr>
          <w:noProof/>
          <w:lang w:val="fr-FR"/>
        </w:rPr>
        <w:t xml:space="preserve"> de 13 </w:t>
      </w:r>
      <w:r w:rsidR="00AE5E07" w:rsidRPr="00806C46">
        <w:rPr>
          <w:noProof/>
          <w:lang w:val="fr-FR"/>
        </w:rPr>
        <w:t>à 17 heures</w:t>
      </w:r>
      <w:r w:rsidR="000F7401" w:rsidRPr="00806C46">
        <w:rPr>
          <w:noProof/>
          <w:lang w:val="fr-FR"/>
        </w:rPr>
        <w:t>).</w:t>
      </w:r>
    </w:p>
    <w:p w14:paraId="5DEC4782" w14:textId="1199FCA3" w:rsidR="000F7401" w:rsidRPr="00806C46" w:rsidRDefault="000E41AC" w:rsidP="00B55CCE">
      <w:pPr>
        <w:pStyle w:val="CH2"/>
        <w:spacing w:before="240" w:after="0"/>
        <w:ind w:left="1248" w:hanging="624"/>
        <w:rPr>
          <w:noProof/>
          <w:lang w:val="fr-FR" w:eastAsia="x-none"/>
        </w:rPr>
      </w:pPr>
      <w:r w:rsidRPr="00806C46">
        <w:rPr>
          <w:noProof/>
          <w:lang w:val="fr-FR" w:eastAsia="x-none"/>
        </w:rPr>
        <w:t>Point</w:t>
      </w:r>
      <w:r w:rsidR="000F7401" w:rsidRPr="00806C46">
        <w:rPr>
          <w:noProof/>
          <w:lang w:val="fr-FR" w:eastAsia="x-none"/>
        </w:rPr>
        <w:t xml:space="preserve"> 2</w:t>
      </w:r>
    </w:p>
    <w:p w14:paraId="4C80259C" w14:textId="1A8588CC" w:rsidR="000F7401" w:rsidRPr="00806C46" w:rsidRDefault="002B0A92" w:rsidP="0037491D">
      <w:pPr>
        <w:pStyle w:val="CH2"/>
        <w:ind w:left="1248" w:hanging="624"/>
        <w:rPr>
          <w:noProof/>
          <w:lang w:val="fr-FR" w:eastAsia="ko-KR"/>
        </w:rPr>
      </w:pPr>
      <w:r w:rsidRPr="00806C46">
        <w:rPr>
          <w:noProof/>
          <w:lang w:val="fr-FR"/>
        </w:rPr>
        <w:t>Questions d’organis</w:t>
      </w:r>
      <w:r w:rsidR="000F7401" w:rsidRPr="00806C46">
        <w:rPr>
          <w:noProof/>
          <w:lang w:val="fr-FR"/>
        </w:rPr>
        <w:t>ation</w:t>
      </w:r>
    </w:p>
    <w:p w14:paraId="219264A4" w14:textId="41B7455B" w:rsidR="00AE5E07" w:rsidRPr="00806C46" w:rsidRDefault="00AE5E07" w:rsidP="00AE5E07">
      <w:pPr>
        <w:pStyle w:val="Normalnumber"/>
        <w:tabs>
          <w:tab w:val="clear" w:pos="624"/>
          <w:tab w:val="left" w:pos="720"/>
          <w:tab w:val="left" w:pos="1247"/>
          <w:tab w:val="left" w:pos="1814"/>
          <w:tab w:val="left" w:pos="2381"/>
          <w:tab w:val="left" w:pos="2948"/>
          <w:tab w:val="left" w:pos="3515"/>
        </w:tabs>
        <w:rPr>
          <w:noProof/>
          <w:lang w:val="fr-FR"/>
        </w:rPr>
      </w:pPr>
      <w:r w:rsidRPr="00806C46">
        <w:rPr>
          <w:noProof/>
          <w:lang w:val="fr-FR"/>
        </w:rPr>
        <w:t>Le règlement intérieur de la Plénière de la Plateforme, adopté dans sa décision IPBES-1/1 et modifié par sa décision IPBES-2/1, régira le déroulement de la huitième session de la Plénière.</w:t>
      </w:r>
    </w:p>
    <w:p w14:paraId="2023E322" w14:textId="45FADC40" w:rsidR="000F7401" w:rsidRPr="00806C46" w:rsidRDefault="002B0A92" w:rsidP="000F7401">
      <w:pPr>
        <w:pStyle w:val="CH3"/>
        <w:keepNext w:val="0"/>
        <w:keepLines w:val="0"/>
        <w:rPr>
          <w:noProof/>
          <w:lang w:val="fr-FR"/>
        </w:rPr>
      </w:pPr>
      <w:r w:rsidRPr="00806C46">
        <w:rPr>
          <w:noProof/>
          <w:lang w:val="fr-FR"/>
        </w:rPr>
        <w:tab/>
        <w:t>a)</w:t>
      </w:r>
      <w:r w:rsidRPr="00806C46">
        <w:rPr>
          <w:noProof/>
          <w:lang w:val="fr-FR"/>
        </w:rPr>
        <w:tab/>
        <w:t xml:space="preserve">Adoption de l’ordre du jour et </w:t>
      </w:r>
      <w:r w:rsidR="000F7401" w:rsidRPr="00806C46">
        <w:rPr>
          <w:noProof/>
          <w:lang w:val="fr-FR"/>
        </w:rPr>
        <w:t>or</w:t>
      </w:r>
      <w:r w:rsidRPr="00806C46">
        <w:rPr>
          <w:noProof/>
          <w:lang w:val="fr-FR"/>
        </w:rPr>
        <w:t>ganis</w:t>
      </w:r>
      <w:r w:rsidR="000F7401" w:rsidRPr="00806C46">
        <w:rPr>
          <w:noProof/>
          <w:lang w:val="fr-FR"/>
        </w:rPr>
        <w:t>ation</w:t>
      </w:r>
      <w:r w:rsidRPr="00806C46">
        <w:rPr>
          <w:noProof/>
          <w:lang w:val="fr-FR"/>
        </w:rPr>
        <w:t xml:space="preserve"> des travaux</w:t>
      </w:r>
    </w:p>
    <w:p w14:paraId="1BCD5304" w14:textId="62D3225C" w:rsidR="000F7401" w:rsidRPr="00806C46" w:rsidRDefault="001A7D14">
      <w:pPr>
        <w:pStyle w:val="Normalnumber"/>
        <w:tabs>
          <w:tab w:val="clear" w:pos="1134"/>
        </w:tabs>
        <w:rPr>
          <w:noProof/>
          <w:lang w:val="fr-FR"/>
        </w:rPr>
      </w:pPr>
      <w:r w:rsidRPr="00806C46">
        <w:rPr>
          <w:noProof/>
          <w:lang w:val="fr-FR"/>
        </w:rPr>
        <w:t xml:space="preserve">La Plénière souhaitera peut-être adopter l’ordre du jour sur la base de l’ordre du jour provisoire </w:t>
      </w:r>
      <w:r w:rsidR="000F7401" w:rsidRPr="00806C46">
        <w:rPr>
          <w:noProof/>
          <w:lang w:val="fr-FR"/>
        </w:rPr>
        <w:t xml:space="preserve">(IPBES/8/1). </w:t>
      </w:r>
    </w:p>
    <w:p w14:paraId="2EF674C1" w14:textId="3279205B" w:rsidR="000F7401" w:rsidRPr="00806C46" w:rsidRDefault="001A7D14" w:rsidP="00AC2651">
      <w:pPr>
        <w:pStyle w:val="Normalnumber"/>
        <w:tabs>
          <w:tab w:val="clear" w:pos="1134"/>
        </w:tabs>
        <w:rPr>
          <w:noProof/>
          <w:lang w:val="fr-FR"/>
        </w:rPr>
      </w:pPr>
      <w:r w:rsidRPr="00806C46">
        <w:rPr>
          <w:noProof/>
          <w:lang w:val="fr-FR"/>
        </w:rPr>
        <w:t xml:space="preserve">Il est suggéré que les délibérations se déroulent en séances plénières. Cependant, si elle le juge nécessaire, la Plénière souhaitera peut-être créer des groupes de travail et des groupes de contact chargés d’examiner des questions précises. </w:t>
      </w:r>
    </w:p>
    <w:p w14:paraId="3FE9E1B6" w14:textId="0B749B03" w:rsidR="000F7401" w:rsidRPr="00806C46" w:rsidRDefault="001A7D14" w:rsidP="00AC2651">
      <w:pPr>
        <w:pStyle w:val="Normalnumber"/>
        <w:tabs>
          <w:tab w:val="clear" w:pos="1134"/>
        </w:tabs>
        <w:rPr>
          <w:noProof/>
          <w:lang w:val="fr-FR"/>
        </w:rPr>
      </w:pPr>
      <w:r w:rsidRPr="00806C46">
        <w:rPr>
          <w:noProof/>
          <w:lang w:val="fr-FR"/>
        </w:rPr>
        <w:t xml:space="preserve">La Plénière souhaitera peut-être créer un groupe de travail chargé d’examiner le point </w:t>
      </w:r>
      <w:r w:rsidR="000F7401" w:rsidRPr="00806C46">
        <w:rPr>
          <w:noProof/>
          <w:lang w:val="fr-FR"/>
        </w:rPr>
        <w:t xml:space="preserve">7 </w:t>
      </w:r>
      <w:r w:rsidR="008800DA" w:rsidRPr="00806C46">
        <w:rPr>
          <w:noProof/>
          <w:lang w:val="fr-FR"/>
        </w:rPr>
        <w:t>(</w:t>
      </w:r>
      <w:r w:rsidR="009B5794" w:rsidRPr="00806C46">
        <w:rPr>
          <w:noProof/>
          <w:lang w:val="fr-FR"/>
        </w:rPr>
        <w:t>Évaluation des connaissances</w:t>
      </w:r>
      <w:r w:rsidR="008800DA" w:rsidRPr="00806C46">
        <w:rPr>
          <w:noProof/>
          <w:lang w:val="fr-FR"/>
        </w:rPr>
        <w:t>)</w:t>
      </w:r>
      <w:r w:rsidR="00075A16" w:rsidRPr="00806C46">
        <w:rPr>
          <w:noProof/>
          <w:lang w:val="fr-FR"/>
        </w:rPr>
        <w:t>,</w:t>
      </w:r>
      <w:r w:rsidR="000F7401" w:rsidRPr="00806C46">
        <w:rPr>
          <w:noProof/>
          <w:lang w:val="fr-FR"/>
        </w:rPr>
        <w:t xml:space="preserve"> </w:t>
      </w:r>
      <w:r w:rsidR="009B5794" w:rsidRPr="00806C46">
        <w:rPr>
          <w:noProof/>
          <w:lang w:val="fr-FR"/>
        </w:rPr>
        <w:t xml:space="preserve">le sous-point </w:t>
      </w:r>
      <w:r w:rsidR="00FF4978" w:rsidRPr="00806C46">
        <w:rPr>
          <w:noProof/>
          <w:lang w:val="fr-FR"/>
        </w:rPr>
        <w:t xml:space="preserve">7 </w:t>
      </w:r>
      <w:r w:rsidR="000F7401" w:rsidRPr="00806C46">
        <w:rPr>
          <w:noProof/>
          <w:lang w:val="fr-FR"/>
        </w:rPr>
        <w:t xml:space="preserve">a) </w:t>
      </w:r>
      <w:r w:rsidR="00FF4978" w:rsidRPr="00806C46">
        <w:rPr>
          <w:noProof/>
          <w:lang w:val="fr-FR"/>
        </w:rPr>
        <w:t>(</w:t>
      </w:r>
      <w:r w:rsidR="009B5794" w:rsidRPr="00806C46">
        <w:rPr>
          <w:noProof/>
          <w:lang w:val="fr-FR"/>
        </w:rPr>
        <w:t xml:space="preserve">Rapport de cadrage pour une évaluation thématique des liens d’interdépendance entre la biodiversité, l’eau, l’alimentation et la santé), le sous-point </w:t>
      </w:r>
      <w:r w:rsidR="00FF4978" w:rsidRPr="00806C46">
        <w:rPr>
          <w:noProof/>
          <w:lang w:val="fr-FR"/>
        </w:rPr>
        <w:t xml:space="preserve">7 </w:t>
      </w:r>
      <w:r w:rsidR="000F7401" w:rsidRPr="00806C46">
        <w:rPr>
          <w:noProof/>
          <w:lang w:val="fr-FR"/>
        </w:rPr>
        <w:t xml:space="preserve">b) </w:t>
      </w:r>
      <w:r w:rsidR="00FF4978" w:rsidRPr="00806C46">
        <w:rPr>
          <w:noProof/>
          <w:lang w:val="fr-FR"/>
        </w:rPr>
        <w:lastRenderedPageBreak/>
        <w:t>(</w:t>
      </w:r>
      <w:r w:rsidR="009B5794" w:rsidRPr="00806C46">
        <w:rPr>
          <w:noProof/>
          <w:lang w:val="fr-FR"/>
        </w:rPr>
        <w:t>Rapport de cadrage pour une évaluation thématique des causes profondes de l’érosion de la biodiversité, des déterminants des changements transformateurs et des solutions pour réaliser la Vision 2050 pour la biodiversité) et le point</w:t>
      </w:r>
      <w:r w:rsidR="000F7401" w:rsidRPr="00806C46">
        <w:rPr>
          <w:noProof/>
          <w:lang w:val="fr-FR"/>
        </w:rPr>
        <w:t xml:space="preserve"> 8 </w:t>
      </w:r>
      <w:r w:rsidR="008800DA" w:rsidRPr="00806C46">
        <w:rPr>
          <w:noProof/>
          <w:lang w:val="fr-FR"/>
        </w:rPr>
        <w:t>(</w:t>
      </w:r>
      <w:r w:rsidR="009B5794" w:rsidRPr="00806C46">
        <w:rPr>
          <w:noProof/>
          <w:lang w:val="fr-FR"/>
        </w:rPr>
        <w:t>Renforcement des capacités, consolidation de la base des connaissances et appui à l’élaboration des politiques</w:t>
      </w:r>
      <w:r w:rsidR="008800DA" w:rsidRPr="00806C46">
        <w:rPr>
          <w:noProof/>
          <w:lang w:val="fr-FR"/>
        </w:rPr>
        <w:t>)</w:t>
      </w:r>
      <w:r w:rsidR="000F7401" w:rsidRPr="00806C46">
        <w:rPr>
          <w:noProof/>
          <w:lang w:val="fr-FR"/>
        </w:rPr>
        <w:t>.</w:t>
      </w:r>
    </w:p>
    <w:p w14:paraId="0A84D58B" w14:textId="554D6DF6" w:rsidR="000F7401" w:rsidRPr="00806C46" w:rsidRDefault="009B5794" w:rsidP="00AC2651">
      <w:pPr>
        <w:pStyle w:val="Normalnumber"/>
        <w:tabs>
          <w:tab w:val="clear" w:pos="1134"/>
        </w:tabs>
        <w:rPr>
          <w:noProof/>
          <w:lang w:val="fr-FR"/>
        </w:rPr>
      </w:pPr>
      <w:r w:rsidRPr="00806C46">
        <w:rPr>
          <w:noProof/>
          <w:lang w:val="fr-FR"/>
        </w:rPr>
        <w:t xml:space="preserve">Le groupe de travail devrait présenter à la Plénière, le lundi 21 juin, un rapport sur les progrès de l’examen des sous-points </w:t>
      </w:r>
      <w:r w:rsidR="000F7401" w:rsidRPr="00806C46">
        <w:rPr>
          <w:noProof/>
          <w:lang w:val="fr-FR"/>
        </w:rPr>
        <w:t>7</w:t>
      </w:r>
      <w:r w:rsidR="00777477" w:rsidRPr="00806C46">
        <w:rPr>
          <w:noProof/>
          <w:lang w:val="fr-FR"/>
        </w:rPr>
        <w:t xml:space="preserve"> </w:t>
      </w:r>
      <w:r w:rsidR="000F7401" w:rsidRPr="00806C46">
        <w:rPr>
          <w:noProof/>
          <w:lang w:val="fr-FR"/>
        </w:rPr>
        <w:t>a)</w:t>
      </w:r>
      <w:r w:rsidR="00A00327" w:rsidRPr="00806C46">
        <w:rPr>
          <w:noProof/>
          <w:lang w:val="fr-FR"/>
        </w:rPr>
        <w:t xml:space="preserve"> </w:t>
      </w:r>
      <w:r w:rsidRPr="00806C46">
        <w:rPr>
          <w:noProof/>
          <w:lang w:val="fr-FR"/>
        </w:rPr>
        <w:t>et</w:t>
      </w:r>
      <w:r w:rsidR="000F7401" w:rsidRPr="00806C46">
        <w:rPr>
          <w:noProof/>
          <w:lang w:val="fr-FR"/>
        </w:rPr>
        <w:t xml:space="preserve"> 7</w:t>
      </w:r>
      <w:r w:rsidR="00777477" w:rsidRPr="00806C46">
        <w:rPr>
          <w:noProof/>
          <w:lang w:val="fr-FR"/>
        </w:rPr>
        <w:t xml:space="preserve"> </w:t>
      </w:r>
      <w:r w:rsidR="000F7401" w:rsidRPr="00806C46">
        <w:rPr>
          <w:noProof/>
          <w:lang w:val="fr-FR"/>
        </w:rPr>
        <w:t xml:space="preserve">b) </w:t>
      </w:r>
      <w:r w:rsidRPr="00806C46">
        <w:rPr>
          <w:noProof/>
          <w:lang w:val="fr-FR"/>
        </w:rPr>
        <w:t xml:space="preserve">et du point 8, ainsi qu’un rapport </w:t>
      </w:r>
      <w:r w:rsidR="000F7401" w:rsidRPr="00806C46">
        <w:rPr>
          <w:noProof/>
          <w:lang w:val="fr-FR"/>
        </w:rPr>
        <w:t>final</w:t>
      </w:r>
      <w:r w:rsidRPr="00806C46">
        <w:rPr>
          <w:noProof/>
          <w:lang w:val="fr-FR"/>
        </w:rPr>
        <w:t xml:space="preserve"> sur ces points le jeudi </w:t>
      </w:r>
      <w:r w:rsidR="000F7401" w:rsidRPr="00806C46">
        <w:rPr>
          <w:noProof/>
          <w:lang w:val="fr-FR"/>
        </w:rPr>
        <w:t xml:space="preserve">24 </w:t>
      </w:r>
      <w:r w:rsidRPr="00806C46">
        <w:rPr>
          <w:noProof/>
          <w:lang w:val="fr-FR"/>
        </w:rPr>
        <w:t>juin</w:t>
      </w:r>
      <w:r w:rsidR="000F7401" w:rsidRPr="00806C46">
        <w:rPr>
          <w:noProof/>
          <w:lang w:val="fr-FR"/>
        </w:rPr>
        <w:t xml:space="preserve">. </w:t>
      </w:r>
    </w:p>
    <w:p w14:paraId="2500E17B" w14:textId="78FAB081" w:rsidR="000F7401" w:rsidRPr="00806C46" w:rsidRDefault="0000741F" w:rsidP="00AC2651">
      <w:pPr>
        <w:pStyle w:val="Normalnumber"/>
        <w:tabs>
          <w:tab w:val="clear" w:pos="1134"/>
        </w:tabs>
        <w:rPr>
          <w:noProof/>
          <w:lang w:val="fr-FR"/>
        </w:rPr>
      </w:pPr>
      <w:r w:rsidRPr="00806C46">
        <w:rPr>
          <w:noProof/>
          <w:lang w:val="fr-FR"/>
        </w:rPr>
        <w:t xml:space="preserve">Conformément à la pratique suivie à ses sessions antérieures, la Plénière souhaitera peut-être également créer un groupe de contact sur le point 6 </w:t>
      </w:r>
      <w:r w:rsidR="008800DA" w:rsidRPr="00806C46">
        <w:rPr>
          <w:noProof/>
          <w:lang w:val="fr-FR"/>
        </w:rPr>
        <w:t>(</w:t>
      </w:r>
      <w:r w:rsidRPr="00806C46">
        <w:rPr>
          <w:noProof/>
          <w:lang w:val="fr-FR"/>
        </w:rPr>
        <w:t>dispositifs financiers et budgétaires pour la Plateforme</w:t>
      </w:r>
      <w:r w:rsidR="008800DA" w:rsidRPr="00806C46">
        <w:rPr>
          <w:noProof/>
          <w:lang w:val="fr-FR"/>
        </w:rPr>
        <w:t>)</w:t>
      </w:r>
      <w:r w:rsidR="000F7401" w:rsidRPr="00806C46">
        <w:rPr>
          <w:noProof/>
          <w:lang w:val="fr-FR"/>
        </w:rPr>
        <w:t xml:space="preserve">. </w:t>
      </w:r>
      <w:r w:rsidRPr="00806C46">
        <w:rPr>
          <w:noProof/>
          <w:lang w:val="fr-FR"/>
        </w:rPr>
        <w:t xml:space="preserve">Étant donné que la réunion se tiendra en ligne, tous les </w:t>
      </w:r>
      <w:r w:rsidR="000F7401" w:rsidRPr="00806C46">
        <w:rPr>
          <w:noProof/>
          <w:lang w:val="fr-FR"/>
        </w:rPr>
        <w:t>effort</w:t>
      </w:r>
      <w:r w:rsidRPr="00806C46">
        <w:rPr>
          <w:noProof/>
          <w:lang w:val="fr-FR"/>
        </w:rPr>
        <w:t>s seront faits pour éviter la tenue de réunions parallèles</w:t>
      </w:r>
      <w:r w:rsidR="000F7401" w:rsidRPr="00806C46">
        <w:rPr>
          <w:noProof/>
          <w:lang w:val="fr-FR"/>
        </w:rPr>
        <w:t>.</w:t>
      </w:r>
    </w:p>
    <w:p w14:paraId="2DD6F710" w14:textId="580377B6" w:rsidR="000F7401" w:rsidRPr="00806C46" w:rsidRDefault="0000741F" w:rsidP="00D5387B">
      <w:pPr>
        <w:pStyle w:val="Normalnumber"/>
        <w:tabs>
          <w:tab w:val="clear" w:pos="1134"/>
        </w:tabs>
        <w:rPr>
          <w:noProof/>
          <w:lang w:val="fr-FR"/>
        </w:rPr>
      </w:pPr>
      <w:r w:rsidRPr="00806C46">
        <w:rPr>
          <w:noProof/>
          <w:lang w:val="fr-FR"/>
        </w:rPr>
        <w:t xml:space="preserve">Il est en outre suggéré que les séances aient lieu tous les jours de 12 h 45 à 14 h </w:t>
      </w:r>
      <w:r w:rsidR="000F7401" w:rsidRPr="00806C46">
        <w:rPr>
          <w:noProof/>
          <w:lang w:val="fr-FR"/>
        </w:rPr>
        <w:t>45 </w:t>
      </w:r>
      <w:r w:rsidRPr="00806C46">
        <w:rPr>
          <w:noProof/>
          <w:lang w:val="fr-FR"/>
        </w:rPr>
        <w:t>et de 15 h </w:t>
      </w:r>
      <w:r w:rsidR="000F7401" w:rsidRPr="00806C46">
        <w:rPr>
          <w:noProof/>
          <w:lang w:val="fr-FR"/>
        </w:rPr>
        <w:t>15</w:t>
      </w:r>
      <w:r w:rsidRPr="00806C46">
        <w:rPr>
          <w:noProof/>
          <w:lang w:val="fr-FR"/>
        </w:rPr>
        <w:t xml:space="preserve"> à 17 h </w:t>
      </w:r>
      <w:r w:rsidR="000F7401" w:rsidRPr="00806C46">
        <w:rPr>
          <w:noProof/>
          <w:lang w:val="fr-FR"/>
        </w:rPr>
        <w:t xml:space="preserve">15. </w:t>
      </w:r>
      <w:r w:rsidRPr="00806C46">
        <w:rPr>
          <w:noProof/>
          <w:lang w:val="fr-FR"/>
        </w:rPr>
        <w:t xml:space="preserve">Si nécessaire, des séances du soir pourraient être organisées de 18 à 20 heures le jeudi 17 juin, le lundi </w:t>
      </w:r>
      <w:r w:rsidR="000F7401" w:rsidRPr="00806C46">
        <w:rPr>
          <w:noProof/>
          <w:lang w:val="fr-FR"/>
        </w:rPr>
        <w:t xml:space="preserve">21 </w:t>
      </w:r>
      <w:r w:rsidRPr="00806C46">
        <w:rPr>
          <w:noProof/>
          <w:lang w:val="fr-FR"/>
        </w:rPr>
        <w:t xml:space="preserve">juin et le mardi </w:t>
      </w:r>
      <w:r w:rsidR="000F7401" w:rsidRPr="00806C46">
        <w:rPr>
          <w:noProof/>
          <w:lang w:val="fr-FR"/>
        </w:rPr>
        <w:t xml:space="preserve">22 </w:t>
      </w:r>
      <w:r w:rsidRPr="00806C46">
        <w:rPr>
          <w:noProof/>
          <w:lang w:val="fr-FR"/>
        </w:rPr>
        <w:t>juin afin de veiller à ce que tous les points de l’ordre du jour puissent être examinés pendant la semaine.</w:t>
      </w:r>
    </w:p>
    <w:p w14:paraId="2AD0F050" w14:textId="096E6E09" w:rsidR="000F7401" w:rsidRPr="00806C46" w:rsidRDefault="00186E69" w:rsidP="00AC2651">
      <w:pPr>
        <w:pStyle w:val="Normalnumber"/>
        <w:tabs>
          <w:tab w:val="clear" w:pos="1134"/>
        </w:tabs>
        <w:rPr>
          <w:noProof/>
          <w:lang w:val="fr-FR"/>
        </w:rPr>
      </w:pPr>
      <w:r w:rsidRPr="00806C46">
        <w:rPr>
          <w:noProof/>
          <w:lang w:val="fr-FR"/>
        </w:rPr>
        <w:t>Pour pouvoir faire tenir l’ordre du jour dans le temps limité disponible pour la réunion en ligne, les mesures suivantes sont proposées :</w:t>
      </w:r>
      <w:r w:rsidR="000F7401" w:rsidRPr="00806C46">
        <w:rPr>
          <w:noProof/>
          <w:lang w:val="fr-FR"/>
        </w:rPr>
        <w:t xml:space="preserve"> </w:t>
      </w:r>
    </w:p>
    <w:p w14:paraId="2C9FFC30" w14:textId="47D8E9E5" w:rsidR="000F7401" w:rsidRPr="00806C46" w:rsidRDefault="00186E69" w:rsidP="00C51969">
      <w:pPr>
        <w:pStyle w:val="Normalnumber"/>
        <w:numPr>
          <w:ilvl w:val="1"/>
          <w:numId w:val="5"/>
        </w:numPr>
        <w:ind w:firstLine="634"/>
        <w:rPr>
          <w:noProof/>
          <w:lang w:val="fr-FR"/>
        </w:rPr>
      </w:pPr>
      <w:r w:rsidRPr="00806C46">
        <w:rPr>
          <w:noProof/>
          <w:lang w:val="fr-FR"/>
        </w:rPr>
        <w:t xml:space="preserve">Un enregistrement de l’exposé des rapports </w:t>
      </w:r>
      <w:r w:rsidR="007A083C" w:rsidRPr="00806C46">
        <w:rPr>
          <w:noProof/>
          <w:lang w:val="fr-FR"/>
        </w:rPr>
        <w:t>sera</w:t>
      </w:r>
      <w:r w:rsidRPr="00806C46">
        <w:rPr>
          <w:noProof/>
          <w:lang w:val="fr-FR"/>
        </w:rPr>
        <w:t xml:space="preserve"> mis à la disposition des </w:t>
      </w:r>
      <w:r w:rsidR="000F7401" w:rsidRPr="00806C46">
        <w:rPr>
          <w:noProof/>
          <w:lang w:val="fr-FR"/>
        </w:rPr>
        <w:t>participants</w:t>
      </w:r>
      <w:r w:rsidRPr="00806C46">
        <w:rPr>
          <w:noProof/>
          <w:lang w:val="fr-FR"/>
        </w:rPr>
        <w:t xml:space="preserve"> avant la </w:t>
      </w:r>
      <w:r w:rsidR="000F7401" w:rsidRPr="00806C46">
        <w:rPr>
          <w:noProof/>
          <w:lang w:val="fr-FR"/>
        </w:rPr>
        <w:t>session</w:t>
      </w:r>
      <w:r w:rsidR="007A083C" w:rsidRPr="00806C46">
        <w:rPr>
          <w:noProof/>
          <w:lang w:val="fr-FR"/>
        </w:rPr>
        <w:t>, concernant notamment les points suivants :</w:t>
      </w:r>
      <w:r w:rsidR="000F7401" w:rsidRPr="00806C46">
        <w:rPr>
          <w:noProof/>
          <w:lang w:val="fr-FR"/>
        </w:rPr>
        <w:t xml:space="preserve"> </w:t>
      </w:r>
    </w:p>
    <w:p w14:paraId="109A9016" w14:textId="4720F640" w:rsidR="000F7401" w:rsidRPr="00806C46" w:rsidRDefault="007A083C" w:rsidP="00C51969">
      <w:pPr>
        <w:pStyle w:val="Normalnumber"/>
        <w:numPr>
          <w:ilvl w:val="2"/>
          <w:numId w:val="5"/>
        </w:numPr>
        <w:ind w:left="3132" w:hanging="621"/>
        <w:rPr>
          <w:noProof/>
          <w:lang w:val="fr-FR"/>
        </w:rPr>
      </w:pPr>
      <w:r w:rsidRPr="00806C46">
        <w:rPr>
          <w:noProof/>
          <w:lang w:val="fr-FR"/>
        </w:rPr>
        <w:t>Composition de la Plateforme (point</w:t>
      </w:r>
      <w:r w:rsidR="000F7401" w:rsidRPr="00806C46">
        <w:rPr>
          <w:noProof/>
          <w:lang w:val="fr-FR"/>
        </w:rPr>
        <w:t xml:space="preserve"> 2</w:t>
      </w:r>
      <w:r w:rsidR="00591406" w:rsidRPr="00806C46">
        <w:rPr>
          <w:noProof/>
          <w:lang w:val="fr-FR"/>
        </w:rPr>
        <w:t xml:space="preserve"> </w:t>
      </w:r>
      <w:r w:rsidR="000F7401" w:rsidRPr="00806C46">
        <w:rPr>
          <w:noProof/>
          <w:lang w:val="fr-FR"/>
        </w:rPr>
        <w:t>b))</w:t>
      </w:r>
      <w:r w:rsidRPr="00806C46">
        <w:rPr>
          <w:noProof/>
          <w:lang w:val="fr-FR"/>
        </w:rPr>
        <w:t xml:space="preserve"> </w:t>
      </w:r>
      <w:r w:rsidR="000F7401" w:rsidRPr="00806C46">
        <w:rPr>
          <w:noProof/>
          <w:lang w:val="fr-FR"/>
        </w:rPr>
        <w:t xml:space="preserve">; </w:t>
      </w:r>
    </w:p>
    <w:p w14:paraId="14965CE2" w14:textId="771C9931" w:rsidR="000F7401" w:rsidRPr="00806C46" w:rsidRDefault="007A083C" w:rsidP="00217BC4">
      <w:pPr>
        <w:pStyle w:val="Normalnumber"/>
        <w:numPr>
          <w:ilvl w:val="2"/>
          <w:numId w:val="5"/>
        </w:numPr>
        <w:tabs>
          <w:tab w:val="clear" w:pos="567"/>
        </w:tabs>
        <w:ind w:left="3119" w:hanging="624"/>
        <w:rPr>
          <w:noProof/>
          <w:lang w:val="fr-FR"/>
        </w:rPr>
      </w:pPr>
      <w:r w:rsidRPr="00806C46">
        <w:rPr>
          <w:noProof/>
          <w:lang w:val="fr-FR"/>
        </w:rPr>
        <w:t>Rapport de la Secrétaire exécutive sur les progrès dans la mise en œuvre du programme de travail glissant pour la période allant jusqu’en 2030</w:t>
      </w:r>
      <w:r w:rsidR="0036571D" w:rsidRPr="00806C46">
        <w:rPr>
          <w:noProof/>
          <w:lang w:val="fr-FR"/>
        </w:rPr>
        <w:t xml:space="preserve"> </w:t>
      </w:r>
      <w:r w:rsidRPr="00806C46">
        <w:rPr>
          <w:noProof/>
          <w:lang w:val="fr-FR"/>
        </w:rPr>
        <w:t>(point</w:t>
      </w:r>
      <w:r w:rsidR="000F7401" w:rsidRPr="00806C46">
        <w:rPr>
          <w:noProof/>
          <w:lang w:val="fr-FR"/>
        </w:rPr>
        <w:t xml:space="preserve"> 5)</w:t>
      </w:r>
      <w:r w:rsidRPr="00806C46">
        <w:rPr>
          <w:noProof/>
          <w:lang w:val="fr-FR"/>
        </w:rPr>
        <w:t xml:space="preserve"> </w:t>
      </w:r>
      <w:r w:rsidR="000F7401" w:rsidRPr="00806C46">
        <w:rPr>
          <w:noProof/>
          <w:lang w:val="fr-FR"/>
        </w:rPr>
        <w:t xml:space="preserve">; </w:t>
      </w:r>
    </w:p>
    <w:p w14:paraId="6776091D" w14:textId="4E6DEA18" w:rsidR="000F7401" w:rsidRPr="00806C46" w:rsidRDefault="007A083C" w:rsidP="00217BC4">
      <w:pPr>
        <w:pStyle w:val="Normalnumber"/>
        <w:numPr>
          <w:ilvl w:val="2"/>
          <w:numId w:val="5"/>
        </w:numPr>
        <w:tabs>
          <w:tab w:val="clear" w:pos="567"/>
        </w:tabs>
        <w:ind w:left="3119" w:hanging="624"/>
        <w:rPr>
          <w:noProof/>
          <w:lang w:val="fr-FR"/>
        </w:rPr>
      </w:pPr>
      <w:r w:rsidRPr="00806C46">
        <w:rPr>
          <w:noProof/>
          <w:lang w:val="fr-FR"/>
        </w:rPr>
        <w:t>Dispositifs financiers et budgétaires pour la Plateforme (Point</w:t>
      </w:r>
      <w:r w:rsidR="000F7401" w:rsidRPr="00806C46">
        <w:rPr>
          <w:noProof/>
          <w:lang w:val="fr-FR"/>
        </w:rPr>
        <w:t xml:space="preserve"> 6)</w:t>
      </w:r>
      <w:r w:rsidRPr="00806C46">
        <w:rPr>
          <w:noProof/>
          <w:lang w:val="fr-FR"/>
        </w:rPr>
        <w:t xml:space="preserve"> </w:t>
      </w:r>
      <w:r w:rsidR="000F7401" w:rsidRPr="00806C46">
        <w:rPr>
          <w:noProof/>
          <w:lang w:val="fr-FR"/>
        </w:rPr>
        <w:t xml:space="preserve">; </w:t>
      </w:r>
    </w:p>
    <w:p w14:paraId="36489486" w14:textId="3E4E59F8" w:rsidR="000F7401" w:rsidRPr="00806C46" w:rsidRDefault="007A083C" w:rsidP="00217BC4">
      <w:pPr>
        <w:pStyle w:val="Normalnumber"/>
        <w:numPr>
          <w:ilvl w:val="2"/>
          <w:numId w:val="5"/>
        </w:numPr>
        <w:tabs>
          <w:tab w:val="clear" w:pos="567"/>
        </w:tabs>
        <w:ind w:left="3119" w:hanging="624"/>
        <w:rPr>
          <w:noProof/>
          <w:lang w:val="fr-FR"/>
        </w:rPr>
      </w:pPr>
      <w:r w:rsidRPr="00806C46">
        <w:rPr>
          <w:noProof/>
          <w:lang w:val="fr-FR"/>
        </w:rPr>
        <w:t>Rapport de cadrage pour une évaluation thématique des liens d’interdépendance entre la biodiversité, l’eau, l’alimentation et la santé </w:t>
      </w:r>
      <w:r w:rsidR="00AB5A2E" w:rsidRPr="00806C46">
        <w:rPr>
          <w:noProof/>
          <w:lang w:val="fr-FR"/>
        </w:rPr>
        <w:t>(Point </w:t>
      </w:r>
      <w:r w:rsidR="000F7401" w:rsidRPr="00806C46">
        <w:rPr>
          <w:noProof/>
          <w:lang w:val="fr-FR"/>
        </w:rPr>
        <w:t>7</w:t>
      </w:r>
      <w:r w:rsidRPr="00806C46">
        <w:rPr>
          <w:noProof/>
          <w:lang w:val="fr-FR"/>
        </w:rPr>
        <w:t> </w:t>
      </w:r>
      <w:r w:rsidR="000F7401" w:rsidRPr="00806C46">
        <w:rPr>
          <w:noProof/>
          <w:lang w:val="fr-FR"/>
        </w:rPr>
        <w:t>a))</w:t>
      </w:r>
      <w:r w:rsidRPr="00806C46">
        <w:rPr>
          <w:noProof/>
          <w:lang w:val="fr-FR"/>
        </w:rPr>
        <w:t xml:space="preserve"> </w:t>
      </w:r>
      <w:r w:rsidR="000F7401" w:rsidRPr="00806C46">
        <w:rPr>
          <w:noProof/>
          <w:lang w:val="fr-FR"/>
        </w:rPr>
        <w:t xml:space="preserve">; </w:t>
      </w:r>
    </w:p>
    <w:p w14:paraId="19769D3E" w14:textId="4AA43741" w:rsidR="000F7401" w:rsidRPr="00806C46" w:rsidRDefault="00B04D1C" w:rsidP="00217BC4">
      <w:pPr>
        <w:pStyle w:val="Normalnumber"/>
        <w:numPr>
          <w:ilvl w:val="2"/>
          <w:numId w:val="5"/>
        </w:numPr>
        <w:tabs>
          <w:tab w:val="clear" w:pos="567"/>
        </w:tabs>
        <w:ind w:left="3119" w:hanging="624"/>
        <w:rPr>
          <w:noProof/>
          <w:lang w:val="fr-FR"/>
        </w:rPr>
      </w:pPr>
      <w:r w:rsidRPr="00806C46">
        <w:rPr>
          <w:noProof/>
          <w:lang w:val="fr-FR"/>
        </w:rPr>
        <w:t xml:space="preserve">Atelier de la Plateforme sur la biodiversité et les pandémies (Point </w:t>
      </w:r>
      <w:r w:rsidR="000F7401" w:rsidRPr="00806C46">
        <w:rPr>
          <w:noProof/>
          <w:lang w:val="fr-FR"/>
        </w:rPr>
        <w:t>7</w:t>
      </w:r>
      <w:r w:rsidR="00591406" w:rsidRPr="00806C46">
        <w:rPr>
          <w:noProof/>
          <w:lang w:val="fr-FR"/>
        </w:rPr>
        <w:t xml:space="preserve"> </w:t>
      </w:r>
      <w:r w:rsidR="000F7401" w:rsidRPr="00806C46">
        <w:rPr>
          <w:noProof/>
          <w:lang w:val="fr-FR"/>
        </w:rPr>
        <w:t>a))</w:t>
      </w:r>
      <w:r w:rsidRPr="00806C46">
        <w:rPr>
          <w:noProof/>
          <w:lang w:val="fr-FR"/>
        </w:rPr>
        <w:t xml:space="preserve"> </w:t>
      </w:r>
      <w:r w:rsidR="000F7401" w:rsidRPr="00806C46">
        <w:rPr>
          <w:noProof/>
          <w:lang w:val="fr-FR"/>
        </w:rPr>
        <w:t xml:space="preserve">; </w:t>
      </w:r>
    </w:p>
    <w:p w14:paraId="767B0EB7" w14:textId="5BA4DDBD" w:rsidR="000F7401" w:rsidRPr="00806C46" w:rsidRDefault="00B04D1C" w:rsidP="00217BC4">
      <w:pPr>
        <w:pStyle w:val="Normalnumber"/>
        <w:numPr>
          <w:ilvl w:val="2"/>
          <w:numId w:val="5"/>
        </w:numPr>
        <w:tabs>
          <w:tab w:val="clear" w:pos="567"/>
        </w:tabs>
        <w:ind w:left="3119" w:hanging="624"/>
        <w:rPr>
          <w:noProof/>
          <w:lang w:val="fr-FR"/>
        </w:rPr>
      </w:pPr>
      <w:r w:rsidRPr="00806C46">
        <w:rPr>
          <w:noProof/>
          <w:lang w:val="fr-FR"/>
        </w:rPr>
        <w:t xml:space="preserve">Atelier sur la biodiversité et les </w:t>
      </w:r>
      <w:r w:rsidR="000F7401" w:rsidRPr="00806C46">
        <w:rPr>
          <w:noProof/>
          <w:lang w:val="fr-FR"/>
        </w:rPr>
        <w:t>services</w:t>
      </w:r>
      <w:r w:rsidRPr="00806C46">
        <w:rPr>
          <w:noProof/>
          <w:lang w:val="fr-FR"/>
        </w:rPr>
        <w:t xml:space="preserve"> écosystémiques coparrainé par la Plateforme et le Groupe d’experts intergouvernemental sur l’évolution du climat (GIEC</w:t>
      </w:r>
      <w:r w:rsidR="00853804" w:rsidRPr="00806C46">
        <w:rPr>
          <w:noProof/>
          <w:lang w:val="fr-FR"/>
        </w:rPr>
        <w:t>)</w:t>
      </w:r>
      <w:r w:rsidRPr="00806C46">
        <w:rPr>
          <w:noProof/>
          <w:lang w:val="fr-FR"/>
        </w:rPr>
        <w:t xml:space="preserve"> (Point </w:t>
      </w:r>
      <w:r w:rsidR="000F7401" w:rsidRPr="00806C46">
        <w:rPr>
          <w:noProof/>
          <w:lang w:val="fr-FR"/>
        </w:rPr>
        <w:t>7</w:t>
      </w:r>
      <w:r w:rsidR="00591406" w:rsidRPr="00806C46">
        <w:rPr>
          <w:noProof/>
          <w:lang w:val="fr-FR"/>
        </w:rPr>
        <w:t xml:space="preserve"> </w:t>
      </w:r>
      <w:r w:rsidR="000F7401" w:rsidRPr="00806C46">
        <w:rPr>
          <w:noProof/>
          <w:lang w:val="fr-FR"/>
        </w:rPr>
        <w:t>a))</w:t>
      </w:r>
      <w:r w:rsidRPr="00806C46">
        <w:rPr>
          <w:noProof/>
          <w:lang w:val="fr-FR"/>
        </w:rPr>
        <w:t xml:space="preserve"> </w:t>
      </w:r>
      <w:r w:rsidR="000F7401" w:rsidRPr="00806C46">
        <w:rPr>
          <w:noProof/>
          <w:lang w:val="fr-FR"/>
        </w:rPr>
        <w:t xml:space="preserve">; </w:t>
      </w:r>
    </w:p>
    <w:p w14:paraId="69F06F59" w14:textId="59EC7C48" w:rsidR="000F7401" w:rsidRPr="00806C46" w:rsidRDefault="00AB5A2E" w:rsidP="00217BC4">
      <w:pPr>
        <w:pStyle w:val="Normalnumber"/>
        <w:numPr>
          <w:ilvl w:val="2"/>
          <w:numId w:val="5"/>
        </w:numPr>
        <w:tabs>
          <w:tab w:val="clear" w:pos="567"/>
        </w:tabs>
        <w:ind w:left="3119" w:hanging="624"/>
        <w:rPr>
          <w:noProof/>
          <w:lang w:val="fr-FR"/>
        </w:rPr>
      </w:pPr>
      <w:r w:rsidRPr="00806C46">
        <w:rPr>
          <w:noProof/>
          <w:lang w:val="fr-FR"/>
        </w:rPr>
        <w:t>Rapport de cadrage pour une évaluation thématique des causes profondes de l’érosion de la biodiversité, des déterminants des changements transformateurs et des solutions pour réaliser la Vision 2050 pour la biodiversité</w:t>
      </w:r>
      <w:r w:rsidR="000F7401" w:rsidRPr="00806C46">
        <w:rPr>
          <w:noProof/>
          <w:lang w:val="fr-FR"/>
        </w:rPr>
        <w:t xml:space="preserve"> (</w:t>
      </w:r>
      <w:r w:rsidRPr="00806C46">
        <w:rPr>
          <w:noProof/>
          <w:lang w:val="fr-FR"/>
        </w:rPr>
        <w:t xml:space="preserve">Point </w:t>
      </w:r>
      <w:r w:rsidR="000F7401" w:rsidRPr="00806C46">
        <w:rPr>
          <w:noProof/>
          <w:lang w:val="fr-FR"/>
        </w:rPr>
        <w:t>7</w:t>
      </w:r>
      <w:r w:rsidR="00885BA4" w:rsidRPr="00806C46">
        <w:rPr>
          <w:noProof/>
          <w:lang w:val="fr-FR"/>
        </w:rPr>
        <w:t xml:space="preserve"> </w:t>
      </w:r>
      <w:r w:rsidR="000F7401" w:rsidRPr="00806C46">
        <w:rPr>
          <w:noProof/>
          <w:lang w:val="fr-FR"/>
        </w:rPr>
        <w:t>b))</w:t>
      </w:r>
      <w:r w:rsidRPr="00806C46">
        <w:rPr>
          <w:noProof/>
          <w:lang w:val="fr-FR"/>
        </w:rPr>
        <w:t xml:space="preserve"> </w:t>
      </w:r>
      <w:r w:rsidR="000F7401" w:rsidRPr="00806C46">
        <w:rPr>
          <w:noProof/>
          <w:lang w:val="fr-FR"/>
        </w:rPr>
        <w:t xml:space="preserve">; </w:t>
      </w:r>
    </w:p>
    <w:p w14:paraId="47ECA6B0" w14:textId="78DD6DCE" w:rsidR="000F7401" w:rsidRPr="00806C46" w:rsidRDefault="00AB5A2E" w:rsidP="00217BC4">
      <w:pPr>
        <w:pStyle w:val="Normalnumber"/>
        <w:numPr>
          <w:ilvl w:val="2"/>
          <w:numId w:val="5"/>
        </w:numPr>
        <w:tabs>
          <w:tab w:val="clear" w:pos="567"/>
        </w:tabs>
        <w:ind w:left="3119" w:hanging="624"/>
        <w:rPr>
          <w:noProof/>
          <w:lang w:val="fr-FR"/>
        </w:rPr>
      </w:pPr>
      <w:r w:rsidRPr="00806C46">
        <w:rPr>
          <w:noProof/>
          <w:lang w:val="fr-FR"/>
        </w:rPr>
        <w:t>Travaux concernant les liens d’interdépendance entre la biodiversité et les changements climatiques et collaboration avec le Groupe d’experts intergouvernemental sur l’évolution du climat (Point</w:t>
      </w:r>
      <w:r w:rsidR="000F7401" w:rsidRPr="00806C46">
        <w:rPr>
          <w:noProof/>
          <w:lang w:val="fr-FR"/>
        </w:rPr>
        <w:t xml:space="preserve"> 7</w:t>
      </w:r>
      <w:r w:rsidR="00885BA4" w:rsidRPr="00806C46">
        <w:rPr>
          <w:noProof/>
          <w:lang w:val="fr-FR"/>
        </w:rPr>
        <w:t xml:space="preserve"> </w:t>
      </w:r>
      <w:r w:rsidR="00CF33D3" w:rsidRPr="00806C46">
        <w:rPr>
          <w:noProof/>
          <w:lang w:val="fr-FR"/>
        </w:rPr>
        <w:t>c)</w:t>
      </w:r>
      <w:r w:rsidR="000F7401" w:rsidRPr="00806C46">
        <w:rPr>
          <w:noProof/>
          <w:lang w:val="fr-FR"/>
        </w:rPr>
        <w:t>)</w:t>
      </w:r>
      <w:r w:rsidRPr="00806C46">
        <w:rPr>
          <w:noProof/>
          <w:lang w:val="fr-FR"/>
        </w:rPr>
        <w:t xml:space="preserve"> </w:t>
      </w:r>
      <w:r w:rsidR="000F7401" w:rsidRPr="00806C46">
        <w:rPr>
          <w:noProof/>
          <w:lang w:val="fr-FR"/>
        </w:rPr>
        <w:t xml:space="preserve">; </w:t>
      </w:r>
    </w:p>
    <w:p w14:paraId="5CC3835B" w14:textId="25775BAD" w:rsidR="000F7401" w:rsidRPr="00806C46" w:rsidRDefault="00AB5A2E" w:rsidP="00217BC4">
      <w:pPr>
        <w:pStyle w:val="Normalnumber"/>
        <w:numPr>
          <w:ilvl w:val="2"/>
          <w:numId w:val="5"/>
        </w:numPr>
        <w:tabs>
          <w:tab w:val="clear" w:pos="567"/>
        </w:tabs>
        <w:ind w:left="3119" w:hanging="624"/>
        <w:rPr>
          <w:noProof/>
          <w:lang w:val="fr-FR"/>
        </w:rPr>
      </w:pPr>
      <w:r w:rsidRPr="00806C46">
        <w:rPr>
          <w:noProof/>
          <w:lang w:val="fr-FR"/>
        </w:rPr>
        <w:t>Renforcement des capacités, consolidation de la base des connaissances et appui à l’élaboration des politiques (Point</w:t>
      </w:r>
      <w:r w:rsidR="000F7401" w:rsidRPr="00806C46">
        <w:rPr>
          <w:noProof/>
          <w:lang w:val="fr-FR"/>
        </w:rPr>
        <w:t xml:space="preserve"> 8)</w:t>
      </w:r>
      <w:r w:rsidRPr="00806C46">
        <w:rPr>
          <w:noProof/>
          <w:lang w:val="fr-FR"/>
        </w:rPr>
        <w:t xml:space="preserve"> </w:t>
      </w:r>
      <w:r w:rsidR="000F7401" w:rsidRPr="00806C46">
        <w:rPr>
          <w:noProof/>
          <w:lang w:val="fr-FR"/>
        </w:rPr>
        <w:t xml:space="preserve">; </w:t>
      </w:r>
    </w:p>
    <w:p w14:paraId="53931698" w14:textId="5C20D34C" w:rsidR="000F7401" w:rsidRPr="00806C46" w:rsidRDefault="00143077" w:rsidP="00217BC4">
      <w:pPr>
        <w:pStyle w:val="Normalnumber"/>
        <w:numPr>
          <w:ilvl w:val="2"/>
          <w:numId w:val="5"/>
        </w:numPr>
        <w:tabs>
          <w:tab w:val="clear" w:pos="567"/>
        </w:tabs>
        <w:ind w:left="3119" w:hanging="624"/>
        <w:rPr>
          <w:noProof/>
          <w:lang w:val="fr-FR"/>
        </w:rPr>
      </w:pPr>
      <w:r w:rsidRPr="00806C46">
        <w:rPr>
          <w:noProof/>
          <w:lang w:val="fr-FR"/>
        </w:rPr>
        <w:t>P</w:t>
      </w:r>
      <w:r w:rsidR="00B7198F" w:rsidRPr="00806C46">
        <w:rPr>
          <w:noProof/>
          <w:lang w:val="fr-FR"/>
        </w:rPr>
        <w:t>rogrès de l’application des recomma</w:t>
      </w:r>
      <w:r w:rsidR="000F7401" w:rsidRPr="00806C46">
        <w:rPr>
          <w:noProof/>
          <w:lang w:val="fr-FR"/>
        </w:rPr>
        <w:t>ndations</w:t>
      </w:r>
      <w:r w:rsidR="00B7198F" w:rsidRPr="00806C46">
        <w:rPr>
          <w:noProof/>
          <w:lang w:val="fr-FR"/>
        </w:rPr>
        <w:t xml:space="preserve"> formulées dans le rapport sur l’examen de la Plateforme </w:t>
      </w:r>
      <w:r w:rsidR="00B02D94" w:rsidRPr="00806C46">
        <w:rPr>
          <w:noProof/>
          <w:lang w:val="fr-FR"/>
        </w:rPr>
        <w:t xml:space="preserve">à l’issue </w:t>
      </w:r>
      <w:r w:rsidR="00B7198F" w:rsidRPr="00806C46">
        <w:rPr>
          <w:noProof/>
          <w:lang w:val="fr-FR"/>
        </w:rPr>
        <w:t xml:space="preserve">de son premier </w:t>
      </w:r>
      <w:r w:rsidR="000F7401" w:rsidRPr="00806C46">
        <w:rPr>
          <w:noProof/>
          <w:lang w:val="fr-FR"/>
        </w:rPr>
        <w:t>programme</w:t>
      </w:r>
      <w:r w:rsidR="00D852D6" w:rsidRPr="00806C46">
        <w:rPr>
          <w:noProof/>
          <w:lang w:val="fr-FR"/>
        </w:rPr>
        <w:t xml:space="preserve"> </w:t>
      </w:r>
      <w:r w:rsidR="00B7198F" w:rsidRPr="00806C46">
        <w:rPr>
          <w:noProof/>
          <w:lang w:val="fr-FR"/>
        </w:rPr>
        <w:t>de travail en lien avec l</w:t>
      </w:r>
      <w:r w:rsidR="005E6A8D" w:rsidRPr="00806C46">
        <w:rPr>
          <w:noProof/>
          <w:lang w:val="fr-FR"/>
        </w:rPr>
        <w:t xml:space="preserve">e renforcement </w:t>
      </w:r>
      <w:r w:rsidR="00B7198F" w:rsidRPr="00806C46">
        <w:rPr>
          <w:noProof/>
          <w:lang w:val="fr-FR"/>
        </w:rPr>
        <w:t xml:space="preserve">de l’efficacité de la Plateforme </w:t>
      </w:r>
      <w:r w:rsidR="00AB5A2E" w:rsidRPr="00806C46">
        <w:rPr>
          <w:noProof/>
          <w:lang w:val="fr-FR"/>
        </w:rPr>
        <w:t>(Point</w:t>
      </w:r>
      <w:r w:rsidR="000F7401" w:rsidRPr="00806C46">
        <w:rPr>
          <w:noProof/>
          <w:lang w:val="fr-FR"/>
        </w:rPr>
        <w:t xml:space="preserve"> 9)</w:t>
      </w:r>
      <w:r w:rsidR="00AB5A2E" w:rsidRPr="00806C46">
        <w:rPr>
          <w:noProof/>
          <w:lang w:val="fr-FR"/>
        </w:rPr>
        <w:t xml:space="preserve"> </w:t>
      </w:r>
      <w:r w:rsidR="000F7401" w:rsidRPr="00806C46">
        <w:rPr>
          <w:noProof/>
          <w:lang w:val="fr-FR"/>
        </w:rPr>
        <w:t>;</w:t>
      </w:r>
    </w:p>
    <w:p w14:paraId="4CD6AB92" w14:textId="5398D6FE" w:rsidR="000F7401" w:rsidRPr="00806C46" w:rsidRDefault="00AB5A2E" w:rsidP="00217BC4">
      <w:pPr>
        <w:pStyle w:val="Normalnumber"/>
        <w:numPr>
          <w:ilvl w:val="2"/>
          <w:numId w:val="5"/>
        </w:numPr>
        <w:tabs>
          <w:tab w:val="clear" w:pos="567"/>
        </w:tabs>
        <w:ind w:left="3119" w:hanging="624"/>
        <w:rPr>
          <w:noProof/>
          <w:lang w:val="fr-FR"/>
        </w:rPr>
      </w:pPr>
      <w:r w:rsidRPr="00806C46">
        <w:rPr>
          <w:noProof/>
          <w:lang w:val="fr-FR"/>
        </w:rPr>
        <w:t xml:space="preserve">Dispositions institutionnelles : dispositions concernant les partenariats de collaboration des Nations Unies pour les travaux de la Plateforme et de son secrétariat (Point </w:t>
      </w:r>
      <w:r w:rsidR="000F7401" w:rsidRPr="00806C46">
        <w:rPr>
          <w:noProof/>
          <w:lang w:val="fr-FR"/>
        </w:rPr>
        <w:t>11).</w:t>
      </w:r>
    </w:p>
    <w:p w14:paraId="6280DE86" w14:textId="0788B074" w:rsidR="000F7401" w:rsidRPr="00806C46" w:rsidRDefault="00F973FD" w:rsidP="00217BC4">
      <w:pPr>
        <w:pStyle w:val="Normalnumber"/>
        <w:numPr>
          <w:ilvl w:val="1"/>
          <w:numId w:val="5"/>
        </w:numPr>
        <w:tabs>
          <w:tab w:val="clear" w:pos="567"/>
        </w:tabs>
        <w:ind w:firstLine="624"/>
        <w:rPr>
          <w:noProof/>
          <w:lang w:val="fr-FR"/>
        </w:rPr>
      </w:pPr>
      <w:r w:rsidRPr="00806C46">
        <w:rPr>
          <w:noProof/>
          <w:lang w:val="fr-FR"/>
        </w:rPr>
        <w:t>Pour certains points de l’ordre du jour, il est suggéré que la Plénière ne soit saisie que d’un rapport d</w:t>
      </w:r>
      <w:r w:rsidR="00211854" w:rsidRPr="00806C46">
        <w:rPr>
          <w:noProof/>
          <w:lang w:val="fr-FR"/>
        </w:rPr>
        <w:t>’activité, qu’elle soit invitée</w:t>
      </w:r>
      <w:r w:rsidRPr="00806C46">
        <w:rPr>
          <w:noProof/>
          <w:lang w:val="fr-FR"/>
        </w:rPr>
        <w:t xml:space="preserve"> à adopter une décision de procédure et qu’elle diffère la poursuite de leur examen jusqu’à sa neuvième </w:t>
      </w:r>
      <w:r w:rsidR="000F7401" w:rsidRPr="00806C46">
        <w:rPr>
          <w:noProof/>
          <w:lang w:val="fr-FR"/>
        </w:rPr>
        <w:t xml:space="preserve">session. </w:t>
      </w:r>
      <w:r w:rsidRPr="00806C46">
        <w:rPr>
          <w:noProof/>
          <w:lang w:val="fr-FR"/>
        </w:rPr>
        <w:t xml:space="preserve">Il s’agit notamment des points suivants : </w:t>
      </w:r>
    </w:p>
    <w:p w14:paraId="04E59665" w14:textId="5A782CE3" w:rsidR="000F7401" w:rsidRPr="00806C46" w:rsidRDefault="00F973FD" w:rsidP="00217BC4">
      <w:pPr>
        <w:pStyle w:val="Normalnumber"/>
        <w:numPr>
          <w:ilvl w:val="2"/>
          <w:numId w:val="5"/>
        </w:numPr>
        <w:tabs>
          <w:tab w:val="clear" w:pos="567"/>
        </w:tabs>
        <w:ind w:left="3119" w:hanging="624"/>
        <w:rPr>
          <w:noProof/>
          <w:lang w:val="fr-FR"/>
        </w:rPr>
      </w:pPr>
      <w:r w:rsidRPr="00806C46">
        <w:rPr>
          <w:noProof/>
          <w:lang w:val="fr-FR"/>
        </w:rPr>
        <w:t xml:space="preserve">Point </w:t>
      </w:r>
      <w:r w:rsidR="000F7401" w:rsidRPr="00806C46">
        <w:rPr>
          <w:noProof/>
          <w:lang w:val="fr-FR"/>
        </w:rPr>
        <w:t>7</w:t>
      </w:r>
      <w:r w:rsidRPr="00806C46">
        <w:rPr>
          <w:noProof/>
          <w:lang w:val="fr-FR"/>
        </w:rPr>
        <w:t xml:space="preserve"> </w:t>
      </w:r>
      <w:r w:rsidR="008800DA" w:rsidRPr="00806C46">
        <w:rPr>
          <w:noProof/>
          <w:lang w:val="fr-FR"/>
        </w:rPr>
        <w:t>c)</w:t>
      </w:r>
      <w:r w:rsidR="002C4732" w:rsidRPr="00806C46">
        <w:rPr>
          <w:noProof/>
          <w:lang w:val="fr-FR"/>
        </w:rPr>
        <w:t xml:space="preserve"> </w:t>
      </w:r>
      <w:r w:rsidR="008800DA" w:rsidRPr="00806C46">
        <w:rPr>
          <w:noProof/>
          <w:lang w:val="fr-FR"/>
        </w:rPr>
        <w:t>(</w:t>
      </w:r>
      <w:r w:rsidRPr="00806C46">
        <w:rPr>
          <w:noProof/>
          <w:lang w:val="fr-FR"/>
        </w:rPr>
        <w:t>Travaux concernant les liens d’interdépendance entre la biodiversité et les changements climatiques et collaboration avec le Groupe d’experts intergouvernemental sur l’évolution du climat</w:t>
      </w:r>
      <w:r w:rsidR="008800DA" w:rsidRPr="00806C46">
        <w:rPr>
          <w:noProof/>
          <w:lang w:val="fr-FR"/>
        </w:rPr>
        <w:t>)</w:t>
      </w:r>
      <w:r w:rsidRPr="00806C46">
        <w:rPr>
          <w:noProof/>
          <w:lang w:val="fr-FR"/>
        </w:rPr>
        <w:t xml:space="preserve"> </w:t>
      </w:r>
      <w:r w:rsidR="000F7401" w:rsidRPr="00806C46">
        <w:rPr>
          <w:noProof/>
          <w:lang w:val="fr-FR"/>
        </w:rPr>
        <w:t>;</w:t>
      </w:r>
    </w:p>
    <w:p w14:paraId="76C760C1" w14:textId="5530003C" w:rsidR="000F7401" w:rsidRPr="00806C46" w:rsidRDefault="00F973FD" w:rsidP="00217BC4">
      <w:pPr>
        <w:pStyle w:val="Normalnumber"/>
        <w:numPr>
          <w:ilvl w:val="2"/>
          <w:numId w:val="5"/>
        </w:numPr>
        <w:tabs>
          <w:tab w:val="clear" w:pos="567"/>
        </w:tabs>
        <w:ind w:left="3119" w:hanging="624"/>
        <w:rPr>
          <w:noProof/>
          <w:lang w:val="fr-FR"/>
        </w:rPr>
      </w:pPr>
      <w:r w:rsidRPr="00806C46">
        <w:rPr>
          <w:noProof/>
          <w:lang w:val="fr-FR"/>
        </w:rPr>
        <w:t>Point</w:t>
      </w:r>
      <w:r w:rsidR="000F7401" w:rsidRPr="00806C46">
        <w:rPr>
          <w:noProof/>
          <w:lang w:val="fr-FR"/>
        </w:rPr>
        <w:t xml:space="preserve"> 9 </w:t>
      </w:r>
      <w:r w:rsidR="008800DA" w:rsidRPr="00806C46">
        <w:rPr>
          <w:noProof/>
          <w:lang w:val="fr-FR"/>
        </w:rPr>
        <w:t>(</w:t>
      </w:r>
      <w:r w:rsidRPr="00806C46">
        <w:rPr>
          <w:noProof/>
          <w:lang w:val="fr-FR"/>
        </w:rPr>
        <w:t>Renforcement de l’efficacité de la Plateforme</w:t>
      </w:r>
      <w:r w:rsidR="008800DA" w:rsidRPr="00806C46">
        <w:rPr>
          <w:noProof/>
          <w:lang w:val="fr-FR"/>
        </w:rPr>
        <w:t>)</w:t>
      </w:r>
      <w:r w:rsidRPr="00806C46">
        <w:rPr>
          <w:noProof/>
          <w:lang w:val="fr-FR"/>
        </w:rPr>
        <w:t xml:space="preserve"> </w:t>
      </w:r>
      <w:r w:rsidR="000F7401" w:rsidRPr="00806C46">
        <w:rPr>
          <w:noProof/>
          <w:lang w:val="fr-FR"/>
        </w:rPr>
        <w:t>;</w:t>
      </w:r>
    </w:p>
    <w:p w14:paraId="59D7B191" w14:textId="6F56CE64" w:rsidR="000F7401" w:rsidRPr="00806C46" w:rsidRDefault="00F973FD" w:rsidP="00217BC4">
      <w:pPr>
        <w:pStyle w:val="Normalnumber"/>
        <w:numPr>
          <w:ilvl w:val="1"/>
          <w:numId w:val="5"/>
        </w:numPr>
        <w:tabs>
          <w:tab w:val="clear" w:pos="567"/>
        </w:tabs>
        <w:ind w:firstLine="624"/>
        <w:rPr>
          <w:noProof/>
          <w:lang w:val="fr-FR"/>
        </w:rPr>
      </w:pPr>
      <w:r w:rsidRPr="00806C46">
        <w:rPr>
          <w:noProof/>
          <w:lang w:val="fr-FR"/>
        </w:rPr>
        <w:lastRenderedPageBreak/>
        <w:t xml:space="preserve">Au titre du point </w:t>
      </w:r>
      <w:r w:rsidR="000F7401" w:rsidRPr="00806C46">
        <w:rPr>
          <w:noProof/>
          <w:lang w:val="fr-FR"/>
        </w:rPr>
        <w:t xml:space="preserve">8 </w:t>
      </w:r>
      <w:r w:rsidR="008800DA" w:rsidRPr="00806C46">
        <w:rPr>
          <w:noProof/>
          <w:lang w:val="fr-FR"/>
        </w:rPr>
        <w:t>(</w:t>
      </w:r>
      <w:r w:rsidRPr="00806C46">
        <w:rPr>
          <w:noProof/>
          <w:lang w:val="fr-FR"/>
        </w:rPr>
        <w:t>Renforcement des capacités, consolidation de la base des connaissances et appui à l’élaboration des politiques</w:t>
      </w:r>
      <w:r w:rsidR="008800DA" w:rsidRPr="00806C46">
        <w:rPr>
          <w:noProof/>
          <w:lang w:val="fr-FR"/>
        </w:rPr>
        <w:t>)</w:t>
      </w:r>
      <w:r w:rsidR="000F7401" w:rsidRPr="00806C46">
        <w:rPr>
          <w:noProof/>
          <w:lang w:val="fr-FR"/>
        </w:rPr>
        <w:t xml:space="preserve">, </w:t>
      </w:r>
      <w:r w:rsidRPr="00806C46">
        <w:rPr>
          <w:noProof/>
          <w:lang w:val="fr-FR"/>
        </w:rPr>
        <w:t>la Plénière sera invitée à examiner</w:t>
      </w:r>
      <w:r w:rsidR="00CA5380" w:rsidRPr="00806C46">
        <w:rPr>
          <w:noProof/>
          <w:lang w:val="fr-FR"/>
        </w:rPr>
        <w:t>,</w:t>
      </w:r>
      <w:r w:rsidRPr="00806C46">
        <w:rPr>
          <w:noProof/>
          <w:lang w:val="fr-FR"/>
        </w:rPr>
        <w:t xml:space="preserve"> pou</w:t>
      </w:r>
      <w:r w:rsidR="000F7401" w:rsidRPr="00806C46">
        <w:rPr>
          <w:noProof/>
          <w:lang w:val="fr-FR"/>
        </w:rPr>
        <w:t xml:space="preserve">r </w:t>
      </w:r>
      <w:r w:rsidRPr="00806C46">
        <w:rPr>
          <w:noProof/>
          <w:lang w:val="fr-FR"/>
        </w:rPr>
        <w:t>approbation</w:t>
      </w:r>
      <w:r w:rsidR="00CA5380" w:rsidRPr="00806C46">
        <w:rPr>
          <w:noProof/>
          <w:lang w:val="fr-FR"/>
        </w:rPr>
        <w:t>,</w:t>
      </w:r>
      <w:r w:rsidRPr="00806C46">
        <w:rPr>
          <w:noProof/>
          <w:lang w:val="fr-FR"/>
        </w:rPr>
        <w:t xml:space="preserve"> des plans de travail provisoires pour la période intersessions</w:t>
      </w:r>
      <w:r w:rsidR="000F7401" w:rsidRPr="00806C46">
        <w:rPr>
          <w:noProof/>
          <w:lang w:val="fr-FR"/>
        </w:rPr>
        <w:t xml:space="preserve"> 2021</w:t>
      </w:r>
      <w:r w:rsidR="00A71823" w:rsidRPr="00806C46">
        <w:rPr>
          <w:noProof/>
          <w:lang w:val="fr-FR"/>
        </w:rPr>
        <w:softHyphen/>
        <w:t>–</w:t>
      </w:r>
      <w:r w:rsidR="000F7401" w:rsidRPr="00806C46">
        <w:rPr>
          <w:noProof/>
          <w:lang w:val="fr-FR"/>
        </w:rPr>
        <w:t>2022</w:t>
      </w:r>
      <w:r w:rsidRPr="00806C46">
        <w:rPr>
          <w:noProof/>
          <w:lang w:val="fr-FR"/>
        </w:rPr>
        <w:t xml:space="preserve"> et </w:t>
      </w:r>
      <w:r w:rsidR="00CA5380" w:rsidRPr="00806C46">
        <w:rPr>
          <w:noProof/>
          <w:lang w:val="fr-FR"/>
        </w:rPr>
        <w:t>à</w:t>
      </w:r>
      <w:r w:rsidRPr="00806C46">
        <w:rPr>
          <w:noProof/>
          <w:lang w:val="fr-FR"/>
        </w:rPr>
        <w:t xml:space="preserve"> reporter à sa neuvième </w:t>
      </w:r>
      <w:r w:rsidR="00D20707" w:rsidRPr="00806C46">
        <w:rPr>
          <w:noProof/>
          <w:lang w:val="fr-FR"/>
        </w:rPr>
        <w:t>session</w:t>
      </w:r>
      <w:r w:rsidRPr="00806C46">
        <w:rPr>
          <w:noProof/>
          <w:lang w:val="fr-FR"/>
        </w:rPr>
        <w:t xml:space="preserve"> l’examen des produits livrables pour les objectif</w:t>
      </w:r>
      <w:r w:rsidR="000F7401" w:rsidRPr="00806C46">
        <w:rPr>
          <w:noProof/>
          <w:lang w:val="fr-FR"/>
        </w:rPr>
        <w:t xml:space="preserve">s 2, 3 </w:t>
      </w:r>
      <w:r w:rsidRPr="00806C46">
        <w:rPr>
          <w:noProof/>
          <w:lang w:val="fr-FR"/>
        </w:rPr>
        <w:t>et</w:t>
      </w:r>
      <w:r w:rsidR="000F7401" w:rsidRPr="00806C46">
        <w:rPr>
          <w:noProof/>
          <w:lang w:val="fr-FR"/>
        </w:rPr>
        <w:t xml:space="preserve"> 4 </w:t>
      </w:r>
      <w:r w:rsidR="00E320E9" w:rsidRPr="00806C46">
        <w:rPr>
          <w:noProof/>
          <w:lang w:val="fr-FR"/>
        </w:rPr>
        <w:t xml:space="preserve">du programme glissant </w:t>
      </w:r>
      <w:r w:rsidRPr="00806C46">
        <w:rPr>
          <w:noProof/>
          <w:lang w:val="fr-FR"/>
        </w:rPr>
        <w:t xml:space="preserve">de la Plateforme </w:t>
      </w:r>
      <w:r w:rsidR="00C067C5" w:rsidRPr="00806C46">
        <w:rPr>
          <w:noProof/>
          <w:lang w:val="fr-FR"/>
        </w:rPr>
        <w:t xml:space="preserve">pour la période allant </w:t>
      </w:r>
      <w:r w:rsidRPr="00806C46">
        <w:rPr>
          <w:noProof/>
          <w:lang w:val="fr-FR"/>
        </w:rPr>
        <w:t xml:space="preserve">jusqu’en </w:t>
      </w:r>
      <w:r w:rsidR="000F7401" w:rsidRPr="00806C46">
        <w:rPr>
          <w:noProof/>
          <w:lang w:val="fr-FR"/>
        </w:rPr>
        <w:t xml:space="preserve">2030 </w:t>
      </w:r>
      <w:r w:rsidRPr="00806C46">
        <w:rPr>
          <w:noProof/>
          <w:lang w:val="fr-FR"/>
        </w:rPr>
        <w:t>et des plans de travail pour la période intersessions</w:t>
      </w:r>
      <w:r w:rsidR="000F7401" w:rsidRPr="00806C46">
        <w:rPr>
          <w:noProof/>
          <w:lang w:val="fr-FR"/>
        </w:rPr>
        <w:t xml:space="preserve"> 2022</w:t>
      </w:r>
      <w:r w:rsidR="00885BA4" w:rsidRPr="00806C46">
        <w:rPr>
          <w:noProof/>
          <w:lang w:val="fr-FR"/>
        </w:rPr>
        <w:t>–</w:t>
      </w:r>
      <w:r w:rsidR="000F7401" w:rsidRPr="00806C46">
        <w:rPr>
          <w:noProof/>
          <w:lang w:val="fr-FR"/>
        </w:rPr>
        <w:t xml:space="preserve">2023. </w:t>
      </w:r>
    </w:p>
    <w:p w14:paraId="42C3DF6B" w14:textId="3C0DCF2C" w:rsidR="000F7401" w:rsidRPr="00806C46" w:rsidRDefault="00B7198F" w:rsidP="00D5387B">
      <w:pPr>
        <w:pStyle w:val="Normalnumber"/>
        <w:tabs>
          <w:tab w:val="clear" w:pos="1134"/>
        </w:tabs>
        <w:rPr>
          <w:noProof/>
          <w:lang w:val="fr-FR"/>
        </w:rPr>
      </w:pPr>
      <w:r w:rsidRPr="00806C46">
        <w:rPr>
          <w:noProof/>
          <w:lang w:val="fr-FR"/>
        </w:rPr>
        <w:t>Une proposition sur la manière dont la Plénière souhaitera peut-être organiser ses travaux en ligne est présentée dans l’</w:t>
      </w:r>
      <w:r w:rsidR="000F7401" w:rsidRPr="00806C46">
        <w:rPr>
          <w:noProof/>
          <w:lang w:val="fr-FR"/>
        </w:rPr>
        <w:t>annex</w:t>
      </w:r>
      <w:r w:rsidRPr="00806C46">
        <w:rPr>
          <w:noProof/>
          <w:lang w:val="fr-FR"/>
        </w:rPr>
        <w:t>e</w:t>
      </w:r>
      <w:r w:rsidR="000F7401" w:rsidRPr="00806C46">
        <w:rPr>
          <w:noProof/>
          <w:lang w:val="fr-FR"/>
        </w:rPr>
        <w:t xml:space="preserve"> I</w:t>
      </w:r>
      <w:r w:rsidR="00211854" w:rsidRPr="00806C46">
        <w:rPr>
          <w:noProof/>
          <w:lang w:val="fr-FR"/>
        </w:rPr>
        <w:t xml:space="preserve"> à la présente note, et </w:t>
      </w:r>
      <w:r w:rsidRPr="00806C46">
        <w:rPr>
          <w:noProof/>
          <w:lang w:val="fr-FR"/>
        </w:rPr>
        <w:t xml:space="preserve">une liste des </w:t>
      </w:r>
      <w:r w:rsidR="000F7401" w:rsidRPr="00806C46">
        <w:rPr>
          <w:noProof/>
          <w:lang w:val="fr-FR"/>
        </w:rPr>
        <w:t>documents</w:t>
      </w:r>
      <w:r w:rsidR="00D20707" w:rsidRPr="00806C46">
        <w:rPr>
          <w:noProof/>
          <w:lang w:val="fr-FR"/>
        </w:rPr>
        <w:t xml:space="preserve"> </w:t>
      </w:r>
      <w:r w:rsidRPr="00806C46">
        <w:rPr>
          <w:noProof/>
          <w:lang w:val="fr-FR"/>
        </w:rPr>
        <w:t xml:space="preserve">de la </w:t>
      </w:r>
      <w:r w:rsidR="00D20707" w:rsidRPr="00806C46">
        <w:rPr>
          <w:noProof/>
          <w:lang w:val="fr-FR"/>
        </w:rPr>
        <w:t>session</w:t>
      </w:r>
      <w:r w:rsidRPr="00806C46">
        <w:rPr>
          <w:noProof/>
          <w:lang w:val="fr-FR"/>
        </w:rPr>
        <w:t xml:space="preserve"> dans l’annexe</w:t>
      </w:r>
      <w:r w:rsidR="000F7401" w:rsidRPr="00806C46">
        <w:rPr>
          <w:noProof/>
          <w:lang w:val="fr-FR"/>
        </w:rPr>
        <w:t xml:space="preserve"> II.</w:t>
      </w:r>
      <w:r w:rsidR="00CA2870" w:rsidRPr="00806C46">
        <w:rPr>
          <w:noProof/>
          <w:lang w:val="fr-FR"/>
        </w:rPr>
        <w:t xml:space="preserve"> Cette proposition prévoit la répartition du temps et des tâches entre les groupes de travail et de contact que la Plénière souhaitera peut-être créer.</w:t>
      </w:r>
      <w:r w:rsidR="000F7401" w:rsidRPr="00806C46">
        <w:rPr>
          <w:noProof/>
          <w:lang w:val="fr-FR"/>
        </w:rPr>
        <w:t xml:space="preserve"> </w:t>
      </w:r>
    </w:p>
    <w:p w14:paraId="7E656001" w14:textId="6A1916F1" w:rsidR="00CA2870" w:rsidRPr="00806C46" w:rsidRDefault="00CA2870" w:rsidP="00EF4800">
      <w:pPr>
        <w:pStyle w:val="Normalnumber"/>
        <w:tabs>
          <w:tab w:val="clear" w:pos="624"/>
          <w:tab w:val="left" w:pos="720"/>
          <w:tab w:val="left" w:pos="1247"/>
          <w:tab w:val="left" w:pos="1814"/>
          <w:tab w:val="left" w:pos="2381"/>
          <w:tab w:val="left" w:pos="2948"/>
          <w:tab w:val="left" w:pos="3515"/>
        </w:tabs>
        <w:rPr>
          <w:noProof/>
          <w:lang w:val="fr-FR"/>
        </w:rPr>
      </w:pPr>
      <w:r w:rsidRPr="00806C46">
        <w:rPr>
          <w:noProof/>
          <w:lang w:val="fr-FR"/>
        </w:rPr>
        <w:t>L’interprétation simultanée dans les six langues officielles de l’Organisation des Nations Unies sera assurée pour toutes les séances plénières et pour les séances des groupes de travail figurant dans l’annexe I. Les réunions du groupe de contact se dérouleront en anglais seulement.</w:t>
      </w:r>
    </w:p>
    <w:p w14:paraId="24E77C94" w14:textId="268AB747" w:rsidR="000F7401" w:rsidRPr="00806C46" w:rsidRDefault="002B0A92" w:rsidP="000F7401">
      <w:pPr>
        <w:pStyle w:val="CH3"/>
        <w:rPr>
          <w:noProof/>
          <w:lang w:val="fr-FR"/>
        </w:rPr>
      </w:pPr>
      <w:r w:rsidRPr="00806C46">
        <w:rPr>
          <w:noProof/>
          <w:lang w:val="fr-FR"/>
        </w:rPr>
        <w:tab/>
        <w:t>b)</w:t>
      </w:r>
      <w:r w:rsidRPr="00806C46">
        <w:rPr>
          <w:noProof/>
          <w:lang w:val="fr-FR"/>
        </w:rPr>
        <w:tab/>
        <w:t>Composition de la Plateforme</w:t>
      </w:r>
    </w:p>
    <w:p w14:paraId="5FA2FD93" w14:textId="14AEB95D" w:rsidR="000F7401" w:rsidRPr="00806C46" w:rsidRDefault="00211854" w:rsidP="00D5387B">
      <w:pPr>
        <w:pStyle w:val="Normalnumber"/>
        <w:tabs>
          <w:tab w:val="clear" w:pos="1134"/>
        </w:tabs>
        <w:rPr>
          <w:noProof/>
          <w:lang w:val="fr-FR"/>
        </w:rPr>
      </w:pPr>
      <w:r w:rsidRPr="00806C46">
        <w:rPr>
          <w:noProof/>
          <w:lang w:val="fr-FR"/>
        </w:rPr>
        <w:t>Le Président</w:t>
      </w:r>
      <w:r w:rsidR="00CA2870" w:rsidRPr="00806C46">
        <w:rPr>
          <w:noProof/>
          <w:lang w:val="fr-FR"/>
        </w:rPr>
        <w:t xml:space="preserve"> de la Plateforme présentera des informations sur la composition de la Plateforme. Tout État Membre de l’Organisation des Nations Unies qui a l’intention de devenir membre de la Plateforme est prié d’en faire part au secrétariat dans une lettre officielle émanant de l’autorité gouvernementale compétente.</w:t>
      </w:r>
    </w:p>
    <w:p w14:paraId="0AE6D901" w14:textId="361A5224" w:rsidR="000F7401" w:rsidRPr="00806C46" w:rsidRDefault="002B0A92" w:rsidP="000F7401">
      <w:pPr>
        <w:pStyle w:val="CH3"/>
        <w:rPr>
          <w:noProof/>
          <w:lang w:val="fr-FR"/>
        </w:rPr>
      </w:pPr>
      <w:r w:rsidRPr="00806C46">
        <w:rPr>
          <w:noProof/>
          <w:lang w:val="fr-FR"/>
        </w:rPr>
        <w:tab/>
        <w:t>c)</w:t>
      </w:r>
      <w:r w:rsidRPr="00806C46">
        <w:rPr>
          <w:noProof/>
          <w:lang w:val="fr-FR"/>
        </w:rPr>
        <w:tab/>
        <w:t>É</w:t>
      </w:r>
      <w:r w:rsidR="000F7401" w:rsidRPr="00806C46">
        <w:rPr>
          <w:noProof/>
          <w:lang w:val="fr-FR"/>
        </w:rPr>
        <w:t>lection</w:t>
      </w:r>
      <w:r w:rsidR="00CA2870" w:rsidRPr="00806C46">
        <w:rPr>
          <w:noProof/>
          <w:lang w:val="fr-FR"/>
        </w:rPr>
        <w:t xml:space="preserve"> du</w:t>
      </w:r>
      <w:r w:rsidRPr="00806C46">
        <w:rPr>
          <w:noProof/>
          <w:lang w:val="fr-FR"/>
        </w:rPr>
        <w:t xml:space="preserve"> Bureau</w:t>
      </w:r>
      <w:r w:rsidR="000F7401" w:rsidRPr="00806C46">
        <w:rPr>
          <w:noProof/>
          <w:lang w:val="fr-FR"/>
        </w:rPr>
        <w:t xml:space="preserve"> </w:t>
      </w:r>
    </w:p>
    <w:p w14:paraId="551FC4B8" w14:textId="7EA3700B" w:rsidR="000F7401" w:rsidRPr="00806C46" w:rsidRDefault="00CA2870" w:rsidP="00D5387B">
      <w:pPr>
        <w:pStyle w:val="Normalnumber"/>
        <w:tabs>
          <w:tab w:val="clear" w:pos="1134"/>
        </w:tabs>
        <w:rPr>
          <w:noProof/>
          <w:lang w:val="fr-FR"/>
        </w:rPr>
      </w:pPr>
      <w:r w:rsidRPr="00806C46">
        <w:rPr>
          <w:noProof/>
          <w:lang w:val="fr-FR"/>
        </w:rPr>
        <w:t xml:space="preserve">À sa sixième </w:t>
      </w:r>
      <w:r w:rsidR="000F7401" w:rsidRPr="00806C46">
        <w:rPr>
          <w:noProof/>
          <w:lang w:val="fr-FR"/>
        </w:rPr>
        <w:t>session,</w:t>
      </w:r>
      <w:r w:rsidRPr="00806C46">
        <w:rPr>
          <w:noProof/>
          <w:lang w:val="fr-FR"/>
        </w:rPr>
        <w:t xml:space="preserve"> tenue à Medellín</w:t>
      </w:r>
      <w:r w:rsidR="000F7401" w:rsidRPr="00806C46">
        <w:rPr>
          <w:noProof/>
          <w:lang w:val="fr-FR"/>
        </w:rPr>
        <w:t xml:space="preserve"> </w:t>
      </w:r>
      <w:r w:rsidRPr="00806C46">
        <w:rPr>
          <w:noProof/>
          <w:lang w:val="fr-FR"/>
        </w:rPr>
        <w:t>(Colombie) en mars</w:t>
      </w:r>
      <w:r w:rsidR="000F7401" w:rsidRPr="00806C46">
        <w:rPr>
          <w:noProof/>
          <w:lang w:val="fr-FR"/>
        </w:rPr>
        <w:t xml:space="preserve"> 2018,</w:t>
      </w:r>
      <w:r w:rsidRPr="00806C46">
        <w:rPr>
          <w:noProof/>
          <w:lang w:val="fr-FR"/>
        </w:rPr>
        <w:t xml:space="preserve"> la Plénière a élu les membres du Groupe d’experts multidisciplinaire, composé de 25 memb</w:t>
      </w:r>
      <w:r w:rsidR="000F7401" w:rsidRPr="00806C46">
        <w:rPr>
          <w:noProof/>
          <w:lang w:val="fr-FR"/>
        </w:rPr>
        <w:t>r</w:t>
      </w:r>
      <w:r w:rsidRPr="00806C46">
        <w:rPr>
          <w:noProof/>
          <w:lang w:val="fr-FR"/>
        </w:rPr>
        <w:t>e</w:t>
      </w:r>
      <w:r w:rsidR="000F7401" w:rsidRPr="00806C46">
        <w:rPr>
          <w:noProof/>
          <w:lang w:val="fr-FR"/>
        </w:rPr>
        <w:t xml:space="preserve">s. </w:t>
      </w:r>
      <w:r w:rsidRPr="00806C46">
        <w:rPr>
          <w:noProof/>
          <w:lang w:val="fr-FR"/>
        </w:rPr>
        <w:t xml:space="preserve">Conformément au paragraphe 1 de l’article </w:t>
      </w:r>
      <w:r w:rsidR="000F7401" w:rsidRPr="00806C46">
        <w:rPr>
          <w:noProof/>
          <w:lang w:val="fr-FR"/>
        </w:rPr>
        <w:t>29</w:t>
      </w:r>
      <w:r w:rsidR="00304376" w:rsidRPr="00806C46">
        <w:rPr>
          <w:noProof/>
          <w:lang w:val="fr-FR"/>
        </w:rPr>
        <w:t xml:space="preserve"> </w:t>
      </w:r>
      <w:r w:rsidRPr="00806C46">
        <w:rPr>
          <w:noProof/>
          <w:lang w:val="fr-FR"/>
        </w:rPr>
        <w:t xml:space="preserve">du règlement intérieur des sessions de la Plénière, le mandat des membres du Groupe est de trois ans et le </w:t>
      </w:r>
      <w:r w:rsidR="00527BC6" w:rsidRPr="00806C46">
        <w:rPr>
          <w:noProof/>
          <w:lang w:val="fr-FR"/>
        </w:rPr>
        <w:t>mandat</w:t>
      </w:r>
      <w:r w:rsidRPr="00806C46">
        <w:rPr>
          <w:noProof/>
          <w:lang w:val="fr-FR"/>
        </w:rPr>
        <w:t xml:space="preserve"> de chacun des membres du Groupe </w:t>
      </w:r>
      <w:r w:rsidR="00527BC6" w:rsidRPr="00806C46">
        <w:rPr>
          <w:noProof/>
          <w:lang w:val="fr-FR"/>
        </w:rPr>
        <w:t>prend effet à la clôture</w:t>
      </w:r>
      <w:r w:rsidRPr="00806C46">
        <w:rPr>
          <w:noProof/>
          <w:lang w:val="fr-FR"/>
        </w:rPr>
        <w:t xml:space="preserve"> de chaque session au cours de laquelle il/elle est élu(e)</w:t>
      </w:r>
      <w:r w:rsidR="00527BC6" w:rsidRPr="00806C46">
        <w:rPr>
          <w:noProof/>
          <w:lang w:val="fr-FR"/>
        </w:rPr>
        <w:t xml:space="preserve"> et prend fin</w:t>
      </w:r>
      <w:r w:rsidRPr="00806C46">
        <w:rPr>
          <w:noProof/>
          <w:lang w:val="fr-FR"/>
        </w:rPr>
        <w:t xml:space="preserve"> à la clôture de la</w:t>
      </w:r>
      <w:r w:rsidR="000F7401" w:rsidRPr="00806C46">
        <w:rPr>
          <w:noProof/>
          <w:lang w:val="fr-FR"/>
        </w:rPr>
        <w:t xml:space="preserve"> session</w:t>
      </w:r>
      <w:r w:rsidR="00527BC6" w:rsidRPr="00806C46">
        <w:rPr>
          <w:noProof/>
          <w:lang w:val="fr-FR"/>
        </w:rPr>
        <w:t xml:space="preserve"> au cours de laquelle son/sa</w:t>
      </w:r>
      <w:r w:rsidRPr="00806C46">
        <w:rPr>
          <w:noProof/>
          <w:lang w:val="fr-FR"/>
        </w:rPr>
        <w:t xml:space="preserve"> successeur</w:t>
      </w:r>
      <w:r w:rsidR="00527BC6" w:rsidRPr="00806C46">
        <w:rPr>
          <w:noProof/>
          <w:lang w:val="fr-FR"/>
        </w:rPr>
        <w:t>(e)</w:t>
      </w:r>
      <w:r w:rsidRPr="00806C46">
        <w:rPr>
          <w:noProof/>
          <w:lang w:val="fr-FR"/>
        </w:rPr>
        <w:t xml:space="preserve"> est élu</w:t>
      </w:r>
      <w:r w:rsidR="00527BC6" w:rsidRPr="00806C46">
        <w:rPr>
          <w:noProof/>
          <w:lang w:val="fr-FR"/>
        </w:rPr>
        <w:t>(e)</w:t>
      </w:r>
      <w:r w:rsidRPr="00806C46">
        <w:rPr>
          <w:noProof/>
          <w:lang w:val="fr-FR"/>
        </w:rPr>
        <w:t>.</w:t>
      </w:r>
      <w:r w:rsidR="000F7401" w:rsidRPr="00806C46">
        <w:rPr>
          <w:noProof/>
          <w:lang w:val="fr-FR"/>
        </w:rPr>
        <w:t xml:space="preserve"> </w:t>
      </w:r>
    </w:p>
    <w:p w14:paraId="3ECA9A04" w14:textId="161736A2" w:rsidR="000F7401" w:rsidRPr="00806C46" w:rsidRDefault="00527BC6" w:rsidP="00D5387B">
      <w:pPr>
        <w:pStyle w:val="Normalnumber"/>
        <w:tabs>
          <w:tab w:val="clear" w:pos="1134"/>
        </w:tabs>
        <w:rPr>
          <w:noProof/>
          <w:lang w:val="fr-FR"/>
        </w:rPr>
      </w:pPr>
      <w:r w:rsidRPr="00806C46">
        <w:rPr>
          <w:noProof/>
          <w:lang w:val="fr-FR"/>
        </w:rPr>
        <w:t xml:space="preserve">À sa septième session, tenue à </w:t>
      </w:r>
      <w:r w:rsidR="000F7401" w:rsidRPr="00806C46">
        <w:rPr>
          <w:noProof/>
          <w:lang w:val="fr-FR"/>
        </w:rPr>
        <w:t xml:space="preserve">Paris </w:t>
      </w:r>
      <w:r w:rsidRPr="00806C46">
        <w:rPr>
          <w:noProof/>
          <w:lang w:val="fr-FR"/>
        </w:rPr>
        <w:t>en avril et mai</w:t>
      </w:r>
      <w:r w:rsidR="000F7401" w:rsidRPr="00806C46">
        <w:rPr>
          <w:noProof/>
          <w:lang w:val="fr-FR"/>
        </w:rPr>
        <w:t xml:space="preserve"> 2019, </w:t>
      </w:r>
      <w:r w:rsidRPr="00806C46">
        <w:rPr>
          <w:noProof/>
          <w:lang w:val="fr-FR"/>
        </w:rPr>
        <w:t xml:space="preserve">la Plénière a élu un </w:t>
      </w:r>
      <w:r w:rsidR="000F7401" w:rsidRPr="00806C46">
        <w:rPr>
          <w:noProof/>
          <w:lang w:val="fr-FR"/>
        </w:rPr>
        <w:t xml:space="preserve">Bureau </w:t>
      </w:r>
      <w:r w:rsidRPr="00806C46">
        <w:rPr>
          <w:noProof/>
          <w:lang w:val="fr-FR"/>
        </w:rPr>
        <w:t>composé d’un président, de quatre vice-présidents et de cinq autres membres. Conformément au p</w:t>
      </w:r>
      <w:r w:rsidR="00F65E80" w:rsidRPr="00806C46">
        <w:rPr>
          <w:noProof/>
          <w:lang w:val="fr-FR"/>
        </w:rPr>
        <w:t>aragraph</w:t>
      </w:r>
      <w:r w:rsidRPr="00806C46">
        <w:rPr>
          <w:noProof/>
          <w:lang w:val="fr-FR"/>
        </w:rPr>
        <w:t>e</w:t>
      </w:r>
      <w:r w:rsidR="00F65E80" w:rsidRPr="00806C46">
        <w:rPr>
          <w:noProof/>
          <w:lang w:val="fr-FR"/>
        </w:rPr>
        <w:t xml:space="preserve"> 3</w:t>
      </w:r>
      <w:r w:rsidRPr="00806C46">
        <w:rPr>
          <w:noProof/>
          <w:lang w:val="fr-FR"/>
        </w:rPr>
        <w:t xml:space="preserve"> de l’article</w:t>
      </w:r>
      <w:r w:rsidR="000F7401" w:rsidRPr="00806C46">
        <w:rPr>
          <w:noProof/>
          <w:lang w:val="fr-FR"/>
        </w:rPr>
        <w:t xml:space="preserve"> 15 </w:t>
      </w:r>
      <w:r w:rsidRPr="00806C46">
        <w:rPr>
          <w:noProof/>
          <w:lang w:val="fr-FR"/>
        </w:rPr>
        <w:t xml:space="preserve">du règlement intérieur, le mandat de chaque membre du </w:t>
      </w:r>
      <w:r w:rsidR="000F7401" w:rsidRPr="00806C46">
        <w:rPr>
          <w:noProof/>
          <w:lang w:val="fr-FR"/>
        </w:rPr>
        <w:t>Bureau</w:t>
      </w:r>
      <w:r w:rsidRPr="00806C46">
        <w:rPr>
          <w:noProof/>
          <w:lang w:val="fr-FR"/>
        </w:rPr>
        <w:t xml:space="preserve"> est de trois ans et prend effet à la fin de la </w:t>
      </w:r>
      <w:r w:rsidR="000F7401" w:rsidRPr="00806C46">
        <w:rPr>
          <w:noProof/>
          <w:lang w:val="fr-FR"/>
        </w:rPr>
        <w:t xml:space="preserve">session </w:t>
      </w:r>
      <w:r w:rsidRPr="00806C46">
        <w:rPr>
          <w:noProof/>
          <w:lang w:val="fr-FR"/>
        </w:rPr>
        <w:t xml:space="preserve">au cours de laquelle ce membre est élu et prend fin à la clôture de la </w:t>
      </w:r>
      <w:r w:rsidR="000F7401" w:rsidRPr="00806C46">
        <w:rPr>
          <w:noProof/>
          <w:lang w:val="fr-FR"/>
        </w:rPr>
        <w:t xml:space="preserve">session </w:t>
      </w:r>
      <w:r w:rsidRPr="00806C46">
        <w:rPr>
          <w:noProof/>
          <w:lang w:val="fr-FR"/>
        </w:rPr>
        <w:t>au cours de laquelle son/sa successeur(e) est élu(e).</w:t>
      </w:r>
      <w:r w:rsidR="000F7401" w:rsidRPr="00806C46">
        <w:rPr>
          <w:noProof/>
          <w:lang w:val="fr-FR"/>
        </w:rPr>
        <w:t xml:space="preserve"> </w:t>
      </w:r>
    </w:p>
    <w:p w14:paraId="7D8356C1" w14:textId="77910187" w:rsidR="000F7401" w:rsidRPr="00806C46" w:rsidRDefault="00527BC6" w:rsidP="00D5387B">
      <w:pPr>
        <w:pStyle w:val="Normalnumber"/>
        <w:tabs>
          <w:tab w:val="clear" w:pos="1134"/>
        </w:tabs>
        <w:rPr>
          <w:noProof/>
          <w:lang w:val="fr-FR"/>
        </w:rPr>
      </w:pPr>
      <w:r w:rsidRPr="00806C46">
        <w:rPr>
          <w:noProof/>
          <w:lang w:val="fr-FR"/>
        </w:rPr>
        <w:t xml:space="preserve">À sa septième </w:t>
      </w:r>
      <w:r w:rsidR="000F7401" w:rsidRPr="00806C46">
        <w:rPr>
          <w:noProof/>
          <w:lang w:val="fr-FR"/>
        </w:rPr>
        <w:t>session</w:t>
      </w:r>
      <w:r w:rsidRPr="00806C46">
        <w:rPr>
          <w:noProof/>
          <w:lang w:val="fr-FR"/>
        </w:rPr>
        <w:t xml:space="preserve"> également</w:t>
      </w:r>
      <w:r w:rsidR="000F7401" w:rsidRPr="00806C46">
        <w:rPr>
          <w:noProof/>
          <w:lang w:val="fr-FR"/>
        </w:rPr>
        <w:t xml:space="preserve">, </w:t>
      </w:r>
      <w:r w:rsidRPr="00806C46">
        <w:rPr>
          <w:noProof/>
          <w:lang w:val="fr-FR"/>
        </w:rPr>
        <w:t xml:space="preserve">la Plénière avait décidé que sa huitième </w:t>
      </w:r>
      <w:r w:rsidR="000F7401" w:rsidRPr="00806C46">
        <w:rPr>
          <w:noProof/>
          <w:lang w:val="fr-FR"/>
        </w:rPr>
        <w:t>session</w:t>
      </w:r>
      <w:r w:rsidRPr="00806C46">
        <w:rPr>
          <w:noProof/>
          <w:lang w:val="fr-FR"/>
        </w:rPr>
        <w:t xml:space="preserve"> se tiendrait</w:t>
      </w:r>
      <w:r w:rsidR="000F7401" w:rsidRPr="00806C46">
        <w:rPr>
          <w:noProof/>
          <w:lang w:val="fr-FR"/>
        </w:rPr>
        <w:t xml:space="preserve"> </w:t>
      </w:r>
      <w:r w:rsidRPr="00806C46">
        <w:rPr>
          <w:noProof/>
          <w:lang w:val="fr-FR"/>
        </w:rPr>
        <w:t>en janvier ou février</w:t>
      </w:r>
      <w:r w:rsidR="000F7401" w:rsidRPr="00806C46">
        <w:rPr>
          <w:noProof/>
          <w:lang w:val="fr-FR"/>
        </w:rPr>
        <w:t xml:space="preserve"> 2021</w:t>
      </w:r>
      <w:r w:rsidR="00075A16" w:rsidRPr="00806C46">
        <w:rPr>
          <w:noProof/>
          <w:lang w:val="fr-FR"/>
        </w:rPr>
        <w:t>.</w:t>
      </w:r>
      <w:r w:rsidRPr="00806C46">
        <w:rPr>
          <w:noProof/>
          <w:lang w:val="fr-FR"/>
        </w:rPr>
        <w:t xml:space="preserve">Toutefois, en raison de la pandémie de </w:t>
      </w:r>
      <w:r w:rsidR="00F41F5C" w:rsidRPr="00806C46">
        <w:rPr>
          <w:noProof/>
          <w:lang w:val="fr-FR"/>
        </w:rPr>
        <w:t xml:space="preserve">maladie à </w:t>
      </w:r>
      <w:r w:rsidR="00A01A4F" w:rsidRPr="00806C46">
        <w:rPr>
          <w:noProof/>
          <w:lang w:val="fr-FR"/>
        </w:rPr>
        <w:t>coronavirus (</w:t>
      </w:r>
      <w:r w:rsidR="000F7401" w:rsidRPr="00806C46">
        <w:rPr>
          <w:noProof/>
          <w:lang w:val="fr-FR"/>
        </w:rPr>
        <w:t>COVID-19</w:t>
      </w:r>
      <w:r w:rsidR="00A01A4F" w:rsidRPr="00806C46">
        <w:rPr>
          <w:noProof/>
          <w:lang w:val="fr-FR"/>
        </w:rPr>
        <w:t>)</w:t>
      </w:r>
      <w:r w:rsidRPr="00806C46">
        <w:rPr>
          <w:noProof/>
          <w:lang w:val="fr-FR"/>
        </w:rPr>
        <w:t xml:space="preserve">, la </w:t>
      </w:r>
      <w:r w:rsidR="00075A16" w:rsidRPr="00806C46">
        <w:rPr>
          <w:noProof/>
          <w:lang w:val="fr-FR"/>
        </w:rPr>
        <w:t>session</w:t>
      </w:r>
      <w:r w:rsidRPr="00806C46">
        <w:rPr>
          <w:noProof/>
          <w:lang w:val="fr-FR"/>
        </w:rPr>
        <w:t xml:space="preserve"> a dû être reportée à juin </w:t>
      </w:r>
      <w:r w:rsidR="000F7401" w:rsidRPr="00806C46">
        <w:rPr>
          <w:noProof/>
          <w:lang w:val="fr-FR"/>
        </w:rPr>
        <w:t xml:space="preserve">2021. </w:t>
      </w:r>
      <w:r w:rsidR="00211854" w:rsidRPr="00806C46">
        <w:rPr>
          <w:noProof/>
          <w:lang w:val="fr-FR"/>
        </w:rPr>
        <w:t>Il s’ensuit que</w:t>
      </w:r>
      <w:r w:rsidR="005F125E" w:rsidRPr="00806C46">
        <w:rPr>
          <w:noProof/>
          <w:lang w:val="fr-FR"/>
        </w:rPr>
        <w:t xml:space="preserve"> la durée </w:t>
      </w:r>
      <w:r w:rsidR="00532467" w:rsidRPr="00806C46">
        <w:rPr>
          <w:noProof/>
          <w:lang w:val="fr-FR"/>
        </w:rPr>
        <w:t>total</w:t>
      </w:r>
      <w:r w:rsidR="005F125E" w:rsidRPr="00806C46">
        <w:rPr>
          <w:noProof/>
          <w:lang w:val="fr-FR"/>
        </w:rPr>
        <w:t>e des trois périodes intersessions suivant la Plénière au cours de laquelle ont eu lieu les é</w:t>
      </w:r>
      <w:r w:rsidR="00532467" w:rsidRPr="00806C46">
        <w:rPr>
          <w:noProof/>
          <w:lang w:val="fr-FR"/>
        </w:rPr>
        <w:t xml:space="preserve">lections </w:t>
      </w:r>
      <w:r w:rsidR="00211854" w:rsidRPr="00806C46">
        <w:rPr>
          <w:noProof/>
          <w:lang w:val="fr-FR"/>
        </w:rPr>
        <w:t>excèderai</w:t>
      </w:r>
      <w:r w:rsidR="005F125E" w:rsidRPr="00806C46">
        <w:rPr>
          <w:noProof/>
          <w:lang w:val="fr-FR"/>
        </w:rPr>
        <w:t xml:space="preserve">t le mandat de trois ans prévu dans le règlement intérieur. </w:t>
      </w:r>
    </w:p>
    <w:p w14:paraId="32A41902" w14:textId="58E9947E" w:rsidR="000F7401" w:rsidRPr="00806C46" w:rsidRDefault="005F125E" w:rsidP="00D5387B">
      <w:pPr>
        <w:pStyle w:val="Normalnumber"/>
        <w:tabs>
          <w:tab w:val="clear" w:pos="1134"/>
        </w:tabs>
        <w:rPr>
          <w:noProof/>
          <w:lang w:val="fr-FR"/>
        </w:rPr>
      </w:pPr>
      <w:r w:rsidRPr="00806C46">
        <w:rPr>
          <w:noProof/>
          <w:lang w:val="fr-FR"/>
        </w:rPr>
        <w:t xml:space="preserve">La Plénière sera donc invitée, à sa huitième </w:t>
      </w:r>
      <w:r w:rsidR="000F7401" w:rsidRPr="00806C46">
        <w:rPr>
          <w:noProof/>
          <w:lang w:val="fr-FR"/>
        </w:rPr>
        <w:t>session</w:t>
      </w:r>
      <w:r w:rsidR="007C6F41" w:rsidRPr="00806C46">
        <w:rPr>
          <w:noProof/>
          <w:lang w:val="fr-FR"/>
        </w:rPr>
        <w:t>,</w:t>
      </w:r>
      <w:r w:rsidRPr="00806C46">
        <w:rPr>
          <w:noProof/>
          <w:lang w:val="fr-FR"/>
        </w:rPr>
        <w:t xml:space="preserve"> à adopter une décision de procédure qui</w:t>
      </w:r>
      <w:r w:rsidR="000F7401" w:rsidRPr="00806C46">
        <w:rPr>
          <w:noProof/>
          <w:lang w:val="fr-FR"/>
        </w:rPr>
        <w:t>, no</w:t>
      </w:r>
      <w:r w:rsidRPr="00806C46">
        <w:rPr>
          <w:noProof/>
          <w:lang w:val="fr-FR"/>
        </w:rPr>
        <w:t xml:space="preserve">nobstant les articles 15 et 29 du règlement intérieur, prorogera le mandat des actuels membres du Groupe d’experts multidisciplinaire jusqu’à la clôture de sa neuvième </w:t>
      </w:r>
      <w:r w:rsidR="000F7401" w:rsidRPr="00806C46">
        <w:rPr>
          <w:noProof/>
          <w:lang w:val="fr-FR"/>
        </w:rPr>
        <w:t>session</w:t>
      </w:r>
      <w:r w:rsidRPr="00806C46">
        <w:rPr>
          <w:noProof/>
          <w:lang w:val="fr-FR"/>
        </w:rPr>
        <w:t xml:space="preserve"> et le mandat des actuels membres du </w:t>
      </w:r>
      <w:r w:rsidR="000F7401" w:rsidRPr="00806C46">
        <w:rPr>
          <w:noProof/>
          <w:lang w:val="fr-FR"/>
        </w:rPr>
        <w:t xml:space="preserve">Bureau </w:t>
      </w:r>
      <w:r w:rsidRPr="00806C46">
        <w:rPr>
          <w:noProof/>
          <w:lang w:val="fr-FR"/>
        </w:rPr>
        <w:t xml:space="preserve">jusqu’à la clôture de sa dixième </w:t>
      </w:r>
      <w:r w:rsidR="000F7401" w:rsidRPr="00806C46">
        <w:rPr>
          <w:noProof/>
          <w:lang w:val="fr-FR"/>
        </w:rPr>
        <w:t xml:space="preserve">session. </w:t>
      </w:r>
    </w:p>
    <w:p w14:paraId="5C6034F8" w14:textId="2AB68FA8" w:rsidR="000F7401" w:rsidRPr="00806C46" w:rsidRDefault="005F125E" w:rsidP="00D5387B">
      <w:pPr>
        <w:pStyle w:val="Normalnumber"/>
        <w:tabs>
          <w:tab w:val="clear" w:pos="1134"/>
        </w:tabs>
        <w:rPr>
          <w:noProof/>
          <w:lang w:val="fr-FR"/>
        </w:rPr>
      </w:pPr>
      <w:r w:rsidRPr="00806C46">
        <w:rPr>
          <w:noProof/>
          <w:lang w:val="fr-FR"/>
        </w:rPr>
        <w:t xml:space="preserve">Dans l’éventualité où un membre du </w:t>
      </w:r>
      <w:r w:rsidR="000F7401" w:rsidRPr="00806C46">
        <w:rPr>
          <w:noProof/>
          <w:lang w:val="fr-FR"/>
        </w:rPr>
        <w:t>Bureau</w:t>
      </w:r>
      <w:r w:rsidRPr="00806C46">
        <w:rPr>
          <w:noProof/>
          <w:lang w:val="fr-FR"/>
        </w:rPr>
        <w:t xml:space="preserve"> ou du Groupe d’experts multidisciplinaire pour lequel la Plénière n’aurait pas élu de suppléant se retirerait avant sa huitième</w:t>
      </w:r>
      <w:r w:rsidR="00211854" w:rsidRPr="00806C46">
        <w:rPr>
          <w:noProof/>
          <w:lang w:val="fr-FR"/>
        </w:rPr>
        <w:t xml:space="preserve"> session</w:t>
      </w:r>
      <w:r w:rsidRPr="00806C46">
        <w:rPr>
          <w:noProof/>
          <w:lang w:val="fr-FR"/>
        </w:rPr>
        <w:t xml:space="preserve">, celle-ci sera invitée à élire un remplaçant au titre du présent point de l’ordre du jour. </w:t>
      </w:r>
      <w:r w:rsidR="000F7401" w:rsidRPr="00806C46">
        <w:rPr>
          <w:noProof/>
          <w:lang w:val="fr-FR"/>
        </w:rPr>
        <w:t xml:space="preserve"> </w:t>
      </w:r>
    </w:p>
    <w:p w14:paraId="71DD06BA" w14:textId="7F2BB5E9" w:rsidR="000F7401" w:rsidRPr="00806C46" w:rsidRDefault="000E41AC" w:rsidP="00B55CCE">
      <w:pPr>
        <w:pStyle w:val="CH2"/>
        <w:spacing w:before="240" w:after="0"/>
        <w:ind w:left="1248" w:hanging="624"/>
        <w:rPr>
          <w:noProof/>
          <w:lang w:val="fr-FR" w:eastAsia="x-none"/>
        </w:rPr>
      </w:pPr>
      <w:r w:rsidRPr="00806C46">
        <w:rPr>
          <w:noProof/>
          <w:lang w:val="fr-FR" w:eastAsia="x-none"/>
        </w:rPr>
        <w:t>Point</w:t>
      </w:r>
      <w:r w:rsidR="000F7401" w:rsidRPr="00806C46">
        <w:rPr>
          <w:noProof/>
          <w:lang w:val="fr-FR" w:eastAsia="x-none"/>
        </w:rPr>
        <w:t xml:space="preserve"> 3</w:t>
      </w:r>
    </w:p>
    <w:p w14:paraId="4757F858" w14:textId="1B186F18" w:rsidR="000F7401" w:rsidRPr="00806C46" w:rsidRDefault="000F7401" w:rsidP="0037491D">
      <w:pPr>
        <w:pStyle w:val="CH2"/>
        <w:ind w:left="1248" w:hanging="624"/>
        <w:rPr>
          <w:noProof/>
          <w:lang w:val="fr-FR" w:eastAsia="ko-KR"/>
        </w:rPr>
      </w:pPr>
      <w:r w:rsidRPr="00806C46">
        <w:rPr>
          <w:noProof/>
          <w:lang w:val="fr-FR"/>
        </w:rPr>
        <w:t xml:space="preserve">Admission </w:t>
      </w:r>
      <w:r w:rsidR="002B0A92" w:rsidRPr="00806C46">
        <w:rPr>
          <w:noProof/>
          <w:lang w:val="fr-FR"/>
        </w:rPr>
        <w:t>d’observateurs</w:t>
      </w:r>
      <w:r w:rsidRPr="00806C46">
        <w:rPr>
          <w:noProof/>
          <w:lang w:val="fr-FR"/>
        </w:rPr>
        <w:t xml:space="preserve"> </w:t>
      </w:r>
    </w:p>
    <w:p w14:paraId="14DF1BAB" w14:textId="2BDD98FD" w:rsidR="000F7401" w:rsidRPr="00806C46" w:rsidRDefault="008D1A7B" w:rsidP="00D5387B">
      <w:pPr>
        <w:pStyle w:val="Normalnumber"/>
        <w:tabs>
          <w:tab w:val="clear" w:pos="1134"/>
        </w:tabs>
        <w:rPr>
          <w:noProof/>
          <w:lang w:val="fr-FR"/>
        </w:rPr>
      </w:pPr>
      <w:r w:rsidRPr="00806C46">
        <w:rPr>
          <w:noProof/>
          <w:lang w:val="fr-FR"/>
        </w:rPr>
        <w:t>Le Président de la Plateforme proposera, au nom du Bureau, la liste des observateurs admis à</w:t>
      </w:r>
      <w:r w:rsidR="00A24D61" w:rsidRPr="00806C46">
        <w:rPr>
          <w:noProof/>
          <w:lang w:val="fr-FR"/>
        </w:rPr>
        <w:t> </w:t>
      </w:r>
      <w:r w:rsidRPr="00806C46">
        <w:rPr>
          <w:noProof/>
          <w:lang w:val="fr-FR"/>
        </w:rPr>
        <w:t>la huitième session (voir IPBES/8/INF/1) conformément à la décision prise par la Plénière à sa septième session (IPBES/7/10, par. 29), selon laquelle la procédure provisoire d’admission des observateurs aux sessions de la Plénière, énoncée au paragraphe 22 du rapport sur les travaux de la première session de la Plénière (IPBES/1/12) et appliquée de sa deuxième à sa septième session, s’appliquera également à sa huitième</w:t>
      </w:r>
      <w:r w:rsidR="000F7401" w:rsidRPr="00806C46">
        <w:rPr>
          <w:noProof/>
          <w:lang w:val="fr-FR"/>
        </w:rPr>
        <w:t xml:space="preserve">. </w:t>
      </w:r>
    </w:p>
    <w:p w14:paraId="4E351E7A" w14:textId="7C28F727" w:rsidR="000F7401" w:rsidRPr="00806C46" w:rsidRDefault="008D1A7B" w:rsidP="00D5387B">
      <w:pPr>
        <w:pStyle w:val="Normalnumber"/>
        <w:tabs>
          <w:tab w:val="clear" w:pos="1134"/>
        </w:tabs>
        <w:rPr>
          <w:noProof/>
          <w:lang w:val="fr-FR"/>
        </w:rPr>
      </w:pPr>
      <w:r w:rsidRPr="00806C46">
        <w:rPr>
          <w:noProof/>
          <w:lang w:val="fr-FR"/>
        </w:rPr>
        <w:t>La Plénière a également décidé d’examiner plus avant à sa huitième session le projet de politique et de procédures d’admission des observateurs présentée dans l’annexe à la note du secrétariat sur la question</w:t>
      </w:r>
      <w:r w:rsidR="000F7401" w:rsidRPr="00806C46">
        <w:rPr>
          <w:noProof/>
          <w:lang w:val="fr-FR"/>
        </w:rPr>
        <w:t xml:space="preserve"> (IPBES/8/10).</w:t>
      </w:r>
    </w:p>
    <w:p w14:paraId="66DF005D" w14:textId="3EF6302A" w:rsidR="000F7401" w:rsidRPr="00806C46" w:rsidRDefault="000E41AC" w:rsidP="00B55CCE">
      <w:pPr>
        <w:pStyle w:val="CH2"/>
        <w:spacing w:before="240" w:after="0"/>
        <w:ind w:left="1248" w:hanging="624"/>
        <w:rPr>
          <w:noProof/>
          <w:lang w:val="fr-FR" w:eastAsia="x-none"/>
        </w:rPr>
      </w:pPr>
      <w:r w:rsidRPr="00806C46">
        <w:rPr>
          <w:noProof/>
          <w:lang w:val="fr-FR" w:eastAsia="x-none"/>
        </w:rPr>
        <w:lastRenderedPageBreak/>
        <w:t>Point</w:t>
      </w:r>
      <w:r w:rsidR="000F7401" w:rsidRPr="00806C46">
        <w:rPr>
          <w:noProof/>
          <w:lang w:val="fr-FR" w:eastAsia="x-none"/>
        </w:rPr>
        <w:t xml:space="preserve"> 4</w:t>
      </w:r>
    </w:p>
    <w:p w14:paraId="141DEC05" w14:textId="1180F641" w:rsidR="000F7401" w:rsidRPr="00806C46" w:rsidRDefault="002B0A92" w:rsidP="0037491D">
      <w:pPr>
        <w:pStyle w:val="CH2"/>
        <w:ind w:left="1248" w:hanging="624"/>
        <w:rPr>
          <w:noProof/>
          <w:lang w:val="fr-FR" w:eastAsia="ko-KR"/>
        </w:rPr>
      </w:pPr>
      <w:r w:rsidRPr="00806C46">
        <w:rPr>
          <w:noProof/>
          <w:lang w:val="fr-FR"/>
        </w:rPr>
        <w:t>Vérification des pouvoirs des représentants</w:t>
      </w:r>
    </w:p>
    <w:p w14:paraId="5AF4356F" w14:textId="1A2B66F8" w:rsidR="000F7401" w:rsidRPr="00806C46" w:rsidRDefault="008E1220" w:rsidP="00D5387B">
      <w:pPr>
        <w:pStyle w:val="Normalnumber"/>
        <w:tabs>
          <w:tab w:val="clear" w:pos="1134"/>
        </w:tabs>
        <w:rPr>
          <w:noProof/>
          <w:lang w:val="fr-FR"/>
        </w:rPr>
      </w:pPr>
      <w:r w:rsidRPr="00806C46">
        <w:rPr>
          <w:noProof/>
          <w:lang w:val="fr-FR"/>
        </w:rPr>
        <w:t>Tous les États membres de la Plateforme sont invités à participer pleinement à la session. Aux termes d</w:t>
      </w:r>
      <w:r w:rsidR="00211854" w:rsidRPr="00806C46">
        <w:rPr>
          <w:noProof/>
          <w:lang w:val="fr-FR"/>
        </w:rPr>
        <w:t>e l’article 11 du r</w:t>
      </w:r>
      <w:r w:rsidRPr="00806C46">
        <w:rPr>
          <w:noProof/>
          <w:lang w:val="fr-FR"/>
        </w:rPr>
        <w:t>èglement intérieur, chaque membre de la Plateforme est représenté par une délégation composée d’un chef de délégation et d’autres représentants accrédités, de représentants suppléants et des conseillers qu’il juge nécessaires.</w:t>
      </w:r>
      <w:r w:rsidR="000F7401" w:rsidRPr="00806C46">
        <w:rPr>
          <w:noProof/>
          <w:lang w:val="fr-FR"/>
        </w:rPr>
        <w:t xml:space="preserve"> </w:t>
      </w:r>
    </w:p>
    <w:p w14:paraId="65B2D750" w14:textId="180798D2" w:rsidR="000F7401" w:rsidRPr="00806C46" w:rsidRDefault="008E1220" w:rsidP="00D5387B">
      <w:pPr>
        <w:pStyle w:val="Normalnumber"/>
        <w:tabs>
          <w:tab w:val="clear" w:pos="1134"/>
        </w:tabs>
        <w:rPr>
          <w:noProof/>
          <w:lang w:val="fr-FR"/>
        </w:rPr>
      </w:pPr>
      <w:bookmarkStart w:id="0" w:name="_Hlk55472630"/>
      <w:r w:rsidRPr="00806C46">
        <w:rPr>
          <w:noProof/>
          <w:lang w:val="fr-FR"/>
        </w:rPr>
        <w:t>En applic</w:t>
      </w:r>
      <w:r w:rsidR="00211854" w:rsidRPr="00806C46">
        <w:rPr>
          <w:noProof/>
          <w:lang w:val="fr-FR"/>
        </w:rPr>
        <w:t>ation de l’article 12 du r</w:t>
      </w:r>
      <w:r w:rsidRPr="00806C46">
        <w:rPr>
          <w:noProof/>
          <w:lang w:val="fr-FR"/>
        </w:rPr>
        <w:t>èglement intérieur, les représentants des États membres de la Plateforme qui participent à la session doivent transmettre au secrétariat leurs pouvoirs délivrés par leur chef d’État ou de gouvernement ou par leur ministre des affaires étrangères, ou en leur nom, conformément aux politiques et à la législation de chaque pays, si possible 24 heures au plus tard après l’ouverture de la session. Sans ces pouvoirs, les représentants ne pourront pas participer à l’adoption des décisions à la session.</w:t>
      </w:r>
      <w:r w:rsidR="00730B89" w:rsidRPr="00806C46">
        <w:rPr>
          <w:noProof/>
          <w:lang w:val="fr-FR"/>
        </w:rPr>
        <w:t xml:space="preserve"> </w:t>
      </w:r>
      <w:r w:rsidR="00AA2BE3" w:rsidRPr="00806C46">
        <w:rPr>
          <w:noProof/>
          <w:lang w:val="fr-FR"/>
        </w:rPr>
        <w:t>Une copie scannée des pouvoirs et d’autres communications indiquant le nom des représentants à la huitième session de la Plateforme, telles que lettre</w:t>
      </w:r>
      <w:r w:rsidR="008E5A7D" w:rsidRPr="00806C46">
        <w:rPr>
          <w:noProof/>
          <w:lang w:val="fr-FR"/>
        </w:rPr>
        <w:t>s</w:t>
      </w:r>
      <w:r w:rsidR="00AA2BE3" w:rsidRPr="00806C46">
        <w:rPr>
          <w:noProof/>
          <w:lang w:val="fr-FR"/>
        </w:rPr>
        <w:t xml:space="preserve"> et notes</w:t>
      </w:r>
      <w:r w:rsidR="000F7401" w:rsidRPr="00806C46">
        <w:rPr>
          <w:noProof/>
          <w:lang w:val="fr-FR"/>
        </w:rPr>
        <w:t xml:space="preserve"> verbales</w:t>
      </w:r>
      <w:r w:rsidR="000F7E25" w:rsidRPr="00806C46">
        <w:rPr>
          <w:noProof/>
          <w:lang w:val="fr-FR"/>
        </w:rPr>
        <w:t>,</w:t>
      </w:r>
      <w:r w:rsidR="00AA2BE3" w:rsidRPr="00806C46">
        <w:rPr>
          <w:noProof/>
          <w:lang w:val="fr-FR"/>
        </w:rPr>
        <w:t xml:space="preserve"> devrait être soumise avant le </w:t>
      </w:r>
      <w:r w:rsidR="000F7401" w:rsidRPr="00806C46">
        <w:rPr>
          <w:noProof/>
          <w:lang w:val="fr-FR"/>
        </w:rPr>
        <w:t xml:space="preserve">9 </w:t>
      </w:r>
      <w:r w:rsidR="00AA2BE3" w:rsidRPr="00806C46">
        <w:rPr>
          <w:noProof/>
          <w:lang w:val="fr-FR"/>
        </w:rPr>
        <w:t>juin sur la</w:t>
      </w:r>
      <w:r w:rsidR="000F7401" w:rsidRPr="00806C46">
        <w:rPr>
          <w:noProof/>
          <w:lang w:val="fr-FR"/>
        </w:rPr>
        <w:t xml:space="preserve"> plat</w:t>
      </w:r>
      <w:r w:rsidR="00AA2BE3" w:rsidRPr="00806C46">
        <w:rPr>
          <w:noProof/>
          <w:lang w:val="fr-FR"/>
        </w:rPr>
        <w:t>e</w:t>
      </w:r>
      <w:r w:rsidR="000F7401" w:rsidRPr="00806C46">
        <w:rPr>
          <w:noProof/>
          <w:lang w:val="fr-FR"/>
        </w:rPr>
        <w:t>form</w:t>
      </w:r>
      <w:r w:rsidR="00211854" w:rsidRPr="00806C46">
        <w:rPr>
          <w:noProof/>
          <w:lang w:val="fr-FR"/>
        </w:rPr>
        <w:t xml:space="preserve">e </w:t>
      </w:r>
      <w:r w:rsidR="00AA2BE3" w:rsidRPr="00806C46">
        <w:rPr>
          <w:noProof/>
          <w:lang w:val="fr-FR"/>
        </w:rPr>
        <w:t>e</w:t>
      </w:r>
      <w:r w:rsidR="00211854" w:rsidRPr="00806C46">
        <w:rPr>
          <w:noProof/>
          <w:lang w:val="fr-FR"/>
        </w:rPr>
        <w:t>n</w:t>
      </w:r>
      <w:r w:rsidR="00AA2BE3" w:rsidRPr="00806C46">
        <w:rPr>
          <w:noProof/>
          <w:lang w:val="fr-FR"/>
        </w:rPr>
        <w:t xml:space="preserve"> ligne à l’adresse suivante : </w:t>
      </w:r>
      <w:r w:rsidR="000F7401" w:rsidRPr="00806C46">
        <w:rPr>
          <w:noProof/>
          <w:lang w:val="fr-FR"/>
        </w:rPr>
        <w:t xml:space="preserve">https://ipbes.net/ipbes-8/nomination-letters-and-credentials. </w:t>
      </w:r>
      <w:r w:rsidR="00AA2BE3" w:rsidRPr="00806C46">
        <w:rPr>
          <w:noProof/>
          <w:lang w:val="fr-FR"/>
        </w:rPr>
        <w:t xml:space="preserve">Si l’exemplaire </w:t>
      </w:r>
      <w:r w:rsidR="000F7401" w:rsidRPr="00806C46">
        <w:rPr>
          <w:noProof/>
          <w:lang w:val="fr-FR"/>
        </w:rPr>
        <w:t>original</w:t>
      </w:r>
      <w:r w:rsidR="00AA2BE3" w:rsidRPr="00806C46">
        <w:rPr>
          <w:noProof/>
          <w:lang w:val="fr-FR"/>
        </w:rPr>
        <w:t xml:space="preserve"> imprimé des pouvoirs doit normalement être soumis au secrétariat de la Plateforme, étant donné que la huitième </w:t>
      </w:r>
      <w:r w:rsidR="000F7401" w:rsidRPr="00806C46">
        <w:rPr>
          <w:noProof/>
          <w:lang w:val="fr-FR"/>
        </w:rPr>
        <w:t>session</w:t>
      </w:r>
      <w:r w:rsidR="00AA2BE3" w:rsidRPr="00806C46">
        <w:rPr>
          <w:noProof/>
          <w:lang w:val="fr-FR"/>
        </w:rPr>
        <w:t xml:space="preserve"> de la Plénière se tiendra en ligne, le secrétariat de la Plateforme ne pourra pas recevoir l’o</w:t>
      </w:r>
      <w:r w:rsidR="000F7401" w:rsidRPr="00806C46">
        <w:rPr>
          <w:noProof/>
          <w:lang w:val="fr-FR"/>
        </w:rPr>
        <w:t>riginal</w:t>
      </w:r>
      <w:r w:rsidR="00AA2BE3" w:rsidRPr="00806C46">
        <w:rPr>
          <w:noProof/>
          <w:lang w:val="fr-FR"/>
        </w:rPr>
        <w:t xml:space="preserve"> imprimé des pouvoirs jusqu’à nouvel avis</w:t>
      </w:r>
      <w:r w:rsidR="000F7401" w:rsidRPr="00806C46">
        <w:rPr>
          <w:noProof/>
          <w:lang w:val="fr-FR"/>
        </w:rPr>
        <w:t>.</w:t>
      </w:r>
    </w:p>
    <w:bookmarkEnd w:id="0"/>
    <w:p w14:paraId="18FAF8CC" w14:textId="1429DBA0" w:rsidR="000F7401" w:rsidRPr="00806C46" w:rsidRDefault="00D30ADD" w:rsidP="00D5387B">
      <w:pPr>
        <w:pStyle w:val="Normalnumber"/>
        <w:tabs>
          <w:tab w:val="clear" w:pos="1134"/>
        </w:tabs>
        <w:rPr>
          <w:noProof/>
          <w:lang w:val="fr-FR"/>
        </w:rPr>
      </w:pPr>
      <w:r w:rsidRPr="00806C46">
        <w:rPr>
          <w:noProof/>
          <w:lang w:val="fr-FR"/>
        </w:rPr>
        <w:t>Conformément à l’article 13 du r</w:t>
      </w:r>
      <w:r w:rsidR="00730B89" w:rsidRPr="00806C46">
        <w:rPr>
          <w:noProof/>
          <w:lang w:val="fr-FR"/>
        </w:rPr>
        <w:t>èglement intérieur, le Bureau examinera les pouvoirs des représentants des membres de la Plateforme et fera rapport à ce sujet à la Plénière. Le Bureau soumettra son rapport le lundi 14 juin 2021, avant l’adoption de toute décision.</w:t>
      </w:r>
      <w:r w:rsidR="000F7401" w:rsidRPr="00806C46">
        <w:rPr>
          <w:noProof/>
          <w:lang w:val="fr-FR"/>
        </w:rPr>
        <w:t xml:space="preserve"> </w:t>
      </w:r>
    </w:p>
    <w:p w14:paraId="6F2770B0" w14:textId="4B63B90D" w:rsidR="000F7401" w:rsidRPr="00806C46" w:rsidRDefault="000E41AC" w:rsidP="007A7211">
      <w:pPr>
        <w:pStyle w:val="CH2"/>
        <w:spacing w:before="240" w:after="0"/>
        <w:ind w:left="1248" w:hanging="624"/>
        <w:rPr>
          <w:noProof/>
          <w:lang w:val="fr-FR" w:eastAsia="x-none"/>
        </w:rPr>
      </w:pPr>
      <w:r w:rsidRPr="00806C46">
        <w:rPr>
          <w:noProof/>
          <w:lang w:val="fr-FR" w:eastAsia="x-none"/>
        </w:rPr>
        <w:t>Point</w:t>
      </w:r>
      <w:r w:rsidR="000F7401" w:rsidRPr="00806C46">
        <w:rPr>
          <w:noProof/>
          <w:lang w:val="fr-FR" w:eastAsia="x-none"/>
        </w:rPr>
        <w:t xml:space="preserve"> 5</w:t>
      </w:r>
    </w:p>
    <w:p w14:paraId="571B142F" w14:textId="3383D291" w:rsidR="000F7401" w:rsidRPr="00806C46" w:rsidRDefault="002B0A92" w:rsidP="0037491D">
      <w:pPr>
        <w:pStyle w:val="CH2"/>
        <w:keepLines w:val="0"/>
        <w:tabs>
          <w:tab w:val="clear" w:pos="851"/>
        </w:tabs>
        <w:ind w:left="630" w:hanging="6"/>
        <w:rPr>
          <w:noProof/>
          <w:lang w:val="fr-FR"/>
        </w:rPr>
      </w:pPr>
      <w:bookmarkStart w:id="1" w:name="_Hlk54192340"/>
      <w:r w:rsidRPr="00806C46">
        <w:rPr>
          <w:noProof/>
          <w:lang w:val="fr-FR"/>
        </w:rPr>
        <w:t>Rap</w:t>
      </w:r>
      <w:r w:rsidR="000F7401" w:rsidRPr="00806C46">
        <w:rPr>
          <w:noProof/>
          <w:lang w:val="fr-FR"/>
        </w:rPr>
        <w:t xml:space="preserve">port </w:t>
      </w:r>
      <w:r w:rsidRPr="00806C46">
        <w:rPr>
          <w:noProof/>
          <w:lang w:val="fr-FR"/>
        </w:rPr>
        <w:t>de la Secrétaire exécutive sur les progrès dans la mise en œuvre du</w:t>
      </w:r>
      <w:r w:rsidR="002602C2" w:rsidRPr="00806C46">
        <w:rPr>
          <w:noProof/>
          <w:lang w:val="fr-FR"/>
        </w:rPr>
        <w:t> </w:t>
      </w:r>
      <w:r w:rsidR="000F7401" w:rsidRPr="00806C46">
        <w:rPr>
          <w:noProof/>
          <w:lang w:val="fr-FR"/>
        </w:rPr>
        <w:t>programme</w:t>
      </w:r>
      <w:r w:rsidR="00E320E9" w:rsidRPr="00806C46">
        <w:rPr>
          <w:noProof/>
          <w:lang w:val="fr-FR"/>
        </w:rPr>
        <w:t xml:space="preserve"> de travail gliss</w:t>
      </w:r>
      <w:r w:rsidRPr="00806C46">
        <w:rPr>
          <w:noProof/>
          <w:lang w:val="fr-FR"/>
        </w:rPr>
        <w:t xml:space="preserve">ant </w:t>
      </w:r>
      <w:r w:rsidR="0047357B" w:rsidRPr="00806C46">
        <w:rPr>
          <w:noProof/>
          <w:lang w:val="fr-FR"/>
        </w:rPr>
        <w:t xml:space="preserve">pour la période allant </w:t>
      </w:r>
      <w:r w:rsidRPr="00806C46">
        <w:rPr>
          <w:noProof/>
          <w:lang w:val="fr-FR"/>
        </w:rPr>
        <w:t>jusqu’en</w:t>
      </w:r>
      <w:r w:rsidR="0024638F" w:rsidRPr="00806C46">
        <w:rPr>
          <w:noProof/>
          <w:lang w:val="fr-FR"/>
        </w:rPr>
        <w:t xml:space="preserve"> 2030</w:t>
      </w:r>
    </w:p>
    <w:bookmarkEnd w:id="1"/>
    <w:p w14:paraId="44E23FD7" w14:textId="2D8AF13B" w:rsidR="000F7401" w:rsidRPr="00806C46" w:rsidRDefault="00583DB7" w:rsidP="00D5387B">
      <w:pPr>
        <w:pStyle w:val="Normalnumber"/>
        <w:tabs>
          <w:tab w:val="clear" w:pos="1134"/>
        </w:tabs>
        <w:rPr>
          <w:noProof/>
          <w:lang w:val="fr-FR"/>
        </w:rPr>
      </w:pPr>
      <w:r w:rsidRPr="00806C46">
        <w:rPr>
          <w:noProof/>
          <w:lang w:val="fr-FR"/>
        </w:rPr>
        <w:t>Conformément à la décision IPBES-7/1, section I, relative à la mise en œuvre</w:t>
      </w:r>
      <w:r w:rsidR="00E320E9" w:rsidRPr="00806C46">
        <w:rPr>
          <w:noProof/>
          <w:lang w:val="fr-FR"/>
        </w:rPr>
        <w:t xml:space="preserve"> du programme de travail glissant</w:t>
      </w:r>
      <w:r w:rsidR="0048053D" w:rsidRPr="00806C46">
        <w:rPr>
          <w:noProof/>
          <w:lang w:val="fr-FR"/>
        </w:rPr>
        <w:t xml:space="preserve"> de la Plateforme </w:t>
      </w:r>
      <w:r w:rsidR="00EA2741" w:rsidRPr="00806C46">
        <w:rPr>
          <w:noProof/>
          <w:lang w:val="fr-FR"/>
        </w:rPr>
        <w:t xml:space="preserve">pour la période allant </w:t>
      </w:r>
      <w:r w:rsidR="0048053D" w:rsidRPr="00806C46">
        <w:rPr>
          <w:noProof/>
          <w:lang w:val="fr-FR"/>
        </w:rPr>
        <w:t>jusqu’en 2030,</w:t>
      </w:r>
      <w:r w:rsidRPr="00806C46">
        <w:rPr>
          <w:noProof/>
          <w:lang w:val="fr-FR"/>
        </w:rPr>
        <w:t xml:space="preserve"> la Secrétaire exécutive</w:t>
      </w:r>
      <w:r w:rsidR="0048053D" w:rsidRPr="00806C46">
        <w:rPr>
          <w:noProof/>
          <w:lang w:val="fr-FR"/>
        </w:rPr>
        <w:t xml:space="preserve"> a établi</w:t>
      </w:r>
      <w:r w:rsidRPr="00806C46">
        <w:rPr>
          <w:noProof/>
          <w:lang w:val="fr-FR"/>
        </w:rPr>
        <w:t>, en collaboration avec le Groupe d’experts multidisci</w:t>
      </w:r>
      <w:r w:rsidR="0048053D" w:rsidRPr="00806C46">
        <w:rPr>
          <w:noProof/>
          <w:lang w:val="fr-FR"/>
        </w:rPr>
        <w:t>plinaire et le Bureau,</w:t>
      </w:r>
      <w:r w:rsidRPr="00806C46">
        <w:rPr>
          <w:noProof/>
          <w:lang w:val="fr-FR"/>
        </w:rPr>
        <w:t xml:space="preserve"> un </w:t>
      </w:r>
      <w:r w:rsidR="0048053D" w:rsidRPr="00806C46">
        <w:rPr>
          <w:noProof/>
          <w:lang w:val="fr-FR"/>
        </w:rPr>
        <w:t>rapport sur la question (IPBES/8</w:t>
      </w:r>
      <w:r w:rsidRPr="00806C46">
        <w:rPr>
          <w:noProof/>
          <w:lang w:val="fr-FR"/>
        </w:rPr>
        <w:t>/2)</w:t>
      </w:r>
      <w:r w:rsidR="0048053D" w:rsidRPr="00806C46">
        <w:rPr>
          <w:noProof/>
          <w:lang w:val="fr-FR"/>
        </w:rPr>
        <w:t xml:space="preserve"> dont</w:t>
      </w:r>
      <w:r w:rsidRPr="00806C46">
        <w:rPr>
          <w:noProof/>
          <w:lang w:val="fr-FR"/>
        </w:rPr>
        <w:t xml:space="preserve"> la Plénière</w:t>
      </w:r>
      <w:r w:rsidR="0048053D" w:rsidRPr="00806C46">
        <w:rPr>
          <w:noProof/>
          <w:lang w:val="fr-FR"/>
        </w:rPr>
        <w:t xml:space="preserve"> sera saisie pour examen</w:t>
      </w:r>
      <w:r w:rsidRPr="00806C46">
        <w:rPr>
          <w:noProof/>
          <w:lang w:val="fr-FR"/>
        </w:rPr>
        <w:t>.</w:t>
      </w:r>
      <w:r w:rsidR="0048053D" w:rsidRPr="00806C46">
        <w:rPr>
          <w:noProof/>
          <w:lang w:val="fr-FR"/>
        </w:rPr>
        <w:t xml:space="preserve"> Ce rapport contient des </w:t>
      </w:r>
      <w:r w:rsidR="000F7401" w:rsidRPr="00806C46">
        <w:rPr>
          <w:noProof/>
          <w:lang w:val="fr-FR"/>
        </w:rPr>
        <w:t>information</w:t>
      </w:r>
      <w:r w:rsidR="0048053D" w:rsidRPr="00806C46">
        <w:rPr>
          <w:noProof/>
          <w:lang w:val="fr-FR"/>
        </w:rPr>
        <w:t>s complètes sur tous les</w:t>
      </w:r>
      <w:r w:rsidR="000F7401" w:rsidRPr="00806C46">
        <w:rPr>
          <w:noProof/>
          <w:lang w:val="fr-FR"/>
        </w:rPr>
        <w:t xml:space="preserve"> aspects</w:t>
      </w:r>
      <w:r w:rsidR="0048053D" w:rsidRPr="00806C46">
        <w:rPr>
          <w:noProof/>
          <w:lang w:val="fr-FR"/>
        </w:rPr>
        <w:t xml:space="preserve"> de la mise en œuvre du programme de travail</w:t>
      </w:r>
      <w:r w:rsidR="000F7401" w:rsidRPr="00806C46">
        <w:rPr>
          <w:noProof/>
          <w:lang w:val="fr-FR"/>
        </w:rPr>
        <w:t xml:space="preserve">. </w:t>
      </w:r>
    </w:p>
    <w:p w14:paraId="36B8031B" w14:textId="5707B43B" w:rsidR="000F7401" w:rsidRPr="00806C46" w:rsidRDefault="0048053D" w:rsidP="00D5387B">
      <w:pPr>
        <w:pStyle w:val="Normalnumber"/>
        <w:tabs>
          <w:tab w:val="clear" w:pos="1134"/>
        </w:tabs>
        <w:rPr>
          <w:noProof/>
          <w:lang w:val="fr-FR"/>
        </w:rPr>
      </w:pPr>
      <w:r w:rsidRPr="00806C46">
        <w:rPr>
          <w:noProof/>
          <w:lang w:val="fr-FR"/>
        </w:rPr>
        <w:t>La Plénière souhaitera peut-être prendre note des informations contenues d</w:t>
      </w:r>
      <w:r w:rsidR="00D30ADD" w:rsidRPr="00806C46">
        <w:rPr>
          <w:noProof/>
          <w:lang w:val="fr-FR"/>
        </w:rPr>
        <w:t>ans c</w:t>
      </w:r>
      <w:r w:rsidRPr="00806C46">
        <w:rPr>
          <w:noProof/>
          <w:lang w:val="fr-FR"/>
        </w:rPr>
        <w:t>e rapport, ainsi que dans les documents d’informations connexes, notamment</w:t>
      </w:r>
      <w:r w:rsidR="0096537E" w:rsidRPr="00806C46">
        <w:rPr>
          <w:noProof/>
          <w:lang w:val="fr-FR"/>
        </w:rPr>
        <w:t xml:space="preserve"> </w:t>
      </w:r>
      <w:r w:rsidR="000F7401" w:rsidRPr="00806C46">
        <w:rPr>
          <w:noProof/>
          <w:lang w:val="fr-FR"/>
        </w:rPr>
        <w:t xml:space="preserve">: </w:t>
      </w:r>
    </w:p>
    <w:p w14:paraId="4C5C0125" w14:textId="274EC919" w:rsidR="000F7401" w:rsidRPr="00806C46" w:rsidRDefault="00EB0845" w:rsidP="00C51969">
      <w:pPr>
        <w:pStyle w:val="Normalnumber"/>
        <w:numPr>
          <w:ilvl w:val="1"/>
          <w:numId w:val="6"/>
        </w:numPr>
        <w:tabs>
          <w:tab w:val="left" w:pos="2421"/>
        </w:tabs>
        <w:spacing w:before="240"/>
        <w:ind w:firstLine="643"/>
        <w:rPr>
          <w:noProof/>
          <w:lang w:val="fr-FR"/>
        </w:rPr>
      </w:pPr>
      <w:r w:rsidRPr="00806C46">
        <w:rPr>
          <w:noProof/>
          <w:lang w:val="fr-FR"/>
        </w:rPr>
        <w:t xml:space="preserve">Les </w:t>
      </w:r>
      <w:r w:rsidR="0048053D" w:rsidRPr="00806C46">
        <w:rPr>
          <w:noProof/>
          <w:lang w:val="fr-FR"/>
        </w:rPr>
        <w:t>i</w:t>
      </w:r>
      <w:r w:rsidR="000F7401" w:rsidRPr="00806C46">
        <w:rPr>
          <w:noProof/>
          <w:lang w:val="fr-FR"/>
        </w:rPr>
        <w:t>nformation</w:t>
      </w:r>
      <w:r w:rsidRPr="00806C46">
        <w:rPr>
          <w:noProof/>
          <w:lang w:val="fr-FR"/>
        </w:rPr>
        <w:t>s</w:t>
      </w:r>
      <w:r w:rsidR="000F7401" w:rsidRPr="00806C46">
        <w:rPr>
          <w:noProof/>
          <w:lang w:val="fr-FR"/>
        </w:rPr>
        <w:t xml:space="preserve"> </w:t>
      </w:r>
      <w:r w:rsidR="0048053D" w:rsidRPr="00806C46">
        <w:rPr>
          <w:noProof/>
          <w:lang w:val="fr-FR"/>
        </w:rPr>
        <w:t xml:space="preserve">sur les arrangements institutionnels mis en place pour fournir l’appui technique destiné à la mise en œuvre du programme de travail </w:t>
      </w:r>
      <w:r w:rsidR="000F7401" w:rsidRPr="00806C46">
        <w:rPr>
          <w:noProof/>
          <w:lang w:val="fr-FR"/>
        </w:rPr>
        <w:t>(IPBES/8/INF/2)</w:t>
      </w:r>
      <w:r w:rsidR="0048053D" w:rsidRPr="00806C46">
        <w:rPr>
          <w:noProof/>
          <w:lang w:val="fr-FR"/>
        </w:rPr>
        <w:t xml:space="preserve"> </w:t>
      </w:r>
      <w:r w:rsidR="000F7401" w:rsidRPr="00806C46">
        <w:rPr>
          <w:noProof/>
          <w:lang w:val="fr-FR"/>
        </w:rPr>
        <w:t xml:space="preserve">; </w:t>
      </w:r>
    </w:p>
    <w:p w14:paraId="00A4B639" w14:textId="3975D3BF" w:rsidR="000F7401" w:rsidRPr="00806C46" w:rsidRDefault="00EB0845" w:rsidP="00C51969">
      <w:pPr>
        <w:pStyle w:val="Normalnumber"/>
        <w:numPr>
          <w:ilvl w:val="1"/>
          <w:numId w:val="6"/>
        </w:numPr>
        <w:tabs>
          <w:tab w:val="clear" w:pos="567"/>
          <w:tab w:val="left" w:pos="2421"/>
        </w:tabs>
        <w:ind w:firstLine="643"/>
        <w:rPr>
          <w:noProof/>
          <w:lang w:val="fr-FR"/>
        </w:rPr>
      </w:pPr>
      <w:r w:rsidRPr="00806C46">
        <w:rPr>
          <w:noProof/>
          <w:lang w:val="fr-FR"/>
        </w:rPr>
        <w:t xml:space="preserve">Les </w:t>
      </w:r>
      <w:r w:rsidR="0048053D" w:rsidRPr="00806C46">
        <w:rPr>
          <w:noProof/>
          <w:lang w:val="fr-FR"/>
        </w:rPr>
        <w:t>i</w:t>
      </w:r>
      <w:r w:rsidR="000F7401" w:rsidRPr="00806C46">
        <w:rPr>
          <w:noProof/>
          <w:lang w:val="fr-FR"/>
        </w:rPr>
        <w:t>nformation</w:t>
      </w:r>
      <w:r w:rsidRPr="00806C46">
        <w:rPr>
          <w:noProof/>
          <w:lang w:val="fr-FR"/>
        </w:rPr>
        <w:t>s concernant</w:t>
      </w:r>
      <w:r w:rsidR="0048053D" w:rsidRPr="00806C46">
        <w:rPr>
          <w:noProof/>
          <w:lang w:val="fr-FR"/>
        </w:rPr>
        <w:t xml:space="preserve"> les travaux </w:t>
      </w:r>
      <w:r w:rsidR="004138C0" w:rsidRPr="00806C46">
        <w:rPr>
          <w:noProof/>
          <w:lang w:val="fr-FR"/>
        </w:rPr>
        <w:t>relatifs à</w:t>
      </w:r>
      <w:r w:rsidR="0048053D" w:rsidRPr="00806C46">
        <w:rPr>
          <w:noProof/>
          <w:lang w:val="fr-FR"/>
        </w:rPr>
        <w:t xml:space="preserve"> l’évaluation </w:t>
      </w:r>
      <w:r w:rsidRPr="00806C46">
        <w:rPr>
          <w:noProof/>
          <w:lang w:val="fr-FR"/>
        </w:rPr>
        <w:t>des connaissances, y</w:t>
      </w:r>
      <w:r w:rsidR="00E15968" w:rsidRPr="00806C46">
        <w:rPr>
          <w:noProof/>
          <w:lang w:val="fr-FR"/>
        </w:rPr>
        <w:t> </w:t>
      </w:r>
      <w:r w:rsidRPr="00806C46">
        <w:rPr>
          <w:noProof/>
          <w:lang w:val="fr-FR"/>
        </w:rPr>
        <w:t xml:space="preserve">compris un rapport d’activité sur l’état d’avancement de l’évaluation </w:t>
      </w:r>
      <w:r w:rsidR="0048053D" w:rsidRPr="00806C46">
        <w:rPr>
          <w:noProof/>
          <w:lang w:val="fr-FR"/>
        </w:rPr>
        <w:t>de l’utilisation durable des espèces sauvages, de l’évaluation des espèces exotiques envahissantes et de l’évaluation des diverses conceptualisations des multiples valeurs de la nature et de ses bienfaits</w:t>
      </w:r>
      <w:r w:rsidRPr="00806C46">
        <w:rPr>
          <w:noProof/>
          <w:lang w:val="fr-FR"/>
        </w:rPr>
        <w:t xml:space="preserve"> (évaluation des valeurs)</w:t>
      </w:r>
      <w:r w:rsidR="0048053D" w:rsidRPr="00806C46">
        <w:rPr>
          <w:noProof/>
          <w:lang w:val="fr-FR"/>
        </w:rPr>
        <w:t>, conformément aux paragraphes 2 et 3 de la section V et au paragraphe 3 de la section V</w:t>
      </w:r>
      <w:r w:rsidRPr="00806C46">
        <w:rPr>
          <w:noProof/>
          <w:lang w:val="fr-FR"/>
        </w:rPr>
        <w:t>I de la décision</w:t>
      </w:r>
      <w:r w:rsidR="00E15968" w:rsidRPr="00806C46">
        <w:rPr>
          <w:noProof/>
          <w:lang w:val="fr-FR"/>
        </w:rPr>
        <w:t> </w:t>
      </w:r>
      <w:r w:rsidRPr="00806C46">
        <w:rPr>
          <w:noProof/>
          <w:lang w:val="fr-FR"/>
        </w:rPr>
        <w:t>IPBES-6/1 (</w:t>
      </w:r>
      <w:r w:rsidR="000F7401" w:rsidRPr="00806C46">
        <w:rPr>
          <w:noProof/>
          <w:lang w:val="fr-FR"/>
        </w:rPr>
        <w:t>IPBES/8/INF/3)</w:t>
      </w:r>
      <w:r w:rsidRPr="00806C46">
        <w:rPr>
          <w:noProof/>
          <w:lang w:val="fr-FR"/>
        </w:rPr>
        <w:t xml:space="preserve"> </w:t>
      </w:r>
      <w:r w:rsidR="000F7401" w:rsidRPr="00806C46">
        <w:rPr>
          <w:noProof/>
          <w:lang w:val="fr-FR"/>
        </w:rPr>
        <w:t xml:space="preserve">; </w:t>
      </w:r>
      <w:r w:rsidRPr="00806C46">
        <w:rPr>
          <w:noProof/>
          <w:lang w:val="fr-FR"/>
        </w:rPr>
        <w:t xml:space="preserve">les </w:t>
      </w:r>
      <w:r w:rsidR="000F7401" w:rsidRPr="00806C46">
        <w:rPr>
          <w:noProof/>
          <w:lang w:val="fr-FR"/>
        </w:rPr>
        <w:t>information</w:t>
      </w:r>
      <w:r w:rsidRPr="00806C46">
        <w:rPr>
          <w:noProof/>
          <w:lang w:val="fr-FR"/>
        </w:rPr>
        <w:t xml:space="preserve">s concernant le </w:t>
      </w:r>
      <w:r w:rsidR="00322E67" w:rsidRPr="00806C46">
        <w:rPr>
          <w:noProof/>
          <w:lang w:val="fr-FR"/>
        </w:rPr>
        <w:t xml:space="preserve">processus de </w:t>
      </w:r>
      <w:r w:rsidRPr="00806C46">
        <w:rPr>
          <w:noProof/>
          <w:lang w:val="fr-FR"/>
        </w:rPr>
        <w:t>cadrage de l’évaluation thématique</w:t>
      </w:r>
      <w:r w:rsidR="004138C0" w:rsidRPr="00806C46">
        <w:rPr>
          <w:noProof/>
          <w:lang w:val="fr-FR"/>
        </w:rPr>
        <w:t xml:space="preserve"> des liens d’interdépendance entre la bi</w:t>
      </w:r>
      <w:r w:rsidR="00322E67" w:rsidRPr="00806C46">
        <w:rPr>
          <w:noProof/>
          <w:lang w:val="fr-FR"/>
        </w:rPr>
        <w:t xml:space="preserve">odiversité, l’eau, l’alimentation </w:t>
      </w:r>
      <w:r w:rsidR="004138C0" w:rsidRPr="00806C46">
        <w:rPr>
          <w:noProof/>
          <w:lang w:val="fr-FR"/>
        </w:rPr>
        <w:t>et la santé</w:t>
      </w:r>
      <w:r w:rsidR="000F7401" w:rsidRPr="00806C46">
        <w:rPr>
          <w:noProof/>
          <w:lang w:val="fr-FR"/>
        </w:rPr>
        <w:t xml:space="preserve"> </w:t>
      </w:r>
      <w:r w:rsidR="004138C0" w:rsidRPr="00806C46">
        <w:rPr>
          <w:noProof/>
          <w:lang w:val="fr-FR"/>
        </w:rPr>
        <w:t>(IPBES/8/INF/4), l’évaluation thématique des causes</w:t>
      </w:r>
      <w:r w:rsidR="00322E67" w:rsidRPr="00806C46">
        <w:rPr>
          <w:noProof/>
          <w:lang w:val="fr-FR"/>
        </w:rPr>
        <w:t xml:space="preserve"> profondes</w:t>
      </w:r>
      <w:r w:rsidR="004138C0" w:rsidRPr="00806C46">
        <w:rPr>
          <w:noProof/>
          <w:lang w:val="fr-FR"/>
        </w:rPr>
        <w:t xml:space="preserve"> de la</w:t>
      </w:r>
      <w:r w:rsidR="00322E67" w:rsidRPr="00806C46">
        <w:rPr>
          <w:noProof/>
          <w:lang w:val="fr-FR"/>
        </w:rPr>
        <w:t xml:space="preserve"> perte de</w:t>
      </w:r>
      <w:r w:rsidR="004138C0" w:rsidRPr="00806C46">
        <w:rPr>
          <w:noProof/>
          <w:lang w:val="fr-FR"/>
        </w:rPr>
        <w:t xml:space="preserve"> biodiversité et des </w:t>
      </w:r>
      <w:r w:rsidR="00322E67" w:rsidRPr="00806C46">
        <w:rPr>
          <w:noProof/>
          <w:lang w:val="fr-FR"/>
        </w:rPr>
        <w:t>mot</w:t>
      </w:r>
      <w:r w:rsidR="004138C0" w:rsidRPr="00806C46">
        <w:rPr>
          <w:noProof/>
          <w:lang w:val="fr-FR"/>
        </w:rPr>
        <w:t xml:space="preserve">eurs de </w:t>
      </w:r>
      <w:r w:rsidR="00322E67" w:rsidRPr="00806C46">
        <w:rPr>
          <w:noProof/>
          <w:lang w:val="fr-FR"/>
        </w:rPr>
        <w:t xml:space="preserve">transformation ainsi que des mesures pouvant être prises pour concrétiser </w:t>
      </w:r>
      <w:r w:rsidR="004138C0" w:rsidRPr="00806C46">
        <w:rPr>
          <w:noProof/>
          <w:lang w:val="fr-FR"/>
        </w:rPr>
        <w:t xml:space="preserve">la Vision </w:t>
      </w:r>
      <w:r w:rsidR="000F7401" w:rsidRPr="00806C46">
        <w:rPr>
          <w:noProof/>
          <w:lang w:val="fr-FR"/>
        </w:rPr>
        <w:t>2050</w:t>
      </w:r>
      <w:r w:rsidR="004138C0" w:rsidRPr="00806C46">
        <w:rPr>
          <w:noProof/>
          <w:lang w:val="fr-FR"/>
        </w:rPr>
        <w:t xml:space="preserve"> pour la biodiversité </w:t>
      </w:r>
      <w:r w:rsidR="000F7401" w:rsidRPr="00806C46">
        <w:rPr>
          <w:noProof/>
          <w:lang w:val="fr-FR"/>
        </w:rPr>
        <w:t>(</w:t>
      </w:r>
      <w:r w:rsidR="004138C0" w:rsidRPr="00806C46">
        <w:rPr>
          <w:noProof/>
          <w:lang w:val="fr-FR"/>
        </w:rPr>
        <w:t>évaluation des changements porteurs de transformation) (</w:t>
      </w:r>
      <w:r w:rsidR="000F7401" w:rsidRPr="00806C46">
        <w:rPr>
          <w:noProof/>
          <w:lang w:val="fr-FR"/>
        </w:rPr>
        <w:t>IPBES/8/INF/6)</w:t>
      </w:r>
      <w:r w:rsidR="004138C0" w:rsidRPr="00806C46">
        <w:rPr>
          <w:noProof/>
          <w:lang w:val="fr-FR"/>
        </w:rPr>
        <w:t xml:space="preserve"> et les progrès du cadrage d’une évaluation méthodique de l’</w:t>
      </w:r>
      <w:r w:rsidR="000F7401" w:rsidRPr="00806C46">
        <w:rPr>
          <w:noProof/>
          <w:lang w:val="fr-FR"/>
        </w:rPr>
        <w:t>impact</w:t>
      </w:r>
      <w:r w:rsidR="004138C0" w:rsidRPr="00806C46">
        <w:rPr>
          <w:noProof/>
          <w:lang w:val="fr-FR"/>
        </w:rPr>
        <w:t xml:space="preserve"> de l’appauvrissement de la biodiversité sur les entreprises qui en sont tributaires et sur les </w:t>
      </w:r>
      <w:r w:rsidR="000F7401" w:rsidRPr="00806C46">
        <w:rPr>
          <w:noProof/>
          <w:lang w:val="fr-FR"/>
        </w:rPr>
        <w:t>contributions</w:t>
      </w:r>
      <w:r w:rsidR="004138C0" w:rsidRPr="00806C46">
        <w:rPr>
          <w:noProof/>
          <w:lang w:val="fr-FR"/>
        </w:rPr>
        <w:t xml:space="preserve"> de la nature au bien-être des populations, comme suite à la </w:t>
      </w:r>
      <w:r w:rsidR="000F7401" w:rsidRPr="00806C46">
        <w:rPr>
          <w:noProof/>
          <w:lang w:val="fr-FR"/>
        </w:rPr>
        <w:t>section II</w:t>
      </w:r>
      <w:r w:rsidR="004138C0" w:rsidRPr="00806C46">
        <w:rPr>
          <w:noProof/>
          <w:lang w:val="fr-FR"/>
        </w:rPr>
        <w:t xml:space="preserve"> de la décision IPBES-7/1 </w:t>
      </w:r>
      <w:r w:rsidR="000F7401" w:rsidRPr="00806C46">
        <w:rPr>
          <w:noProof/>
          <w:lang w:val="fr-FR"/>
        </w:rPr>
        <w:t>(IPBES/8/INF/7)</w:t>
      </w:r>
      <w:r w:rsidR="004138C0" w:rsidRPr="00806C46">
        <w:rPr>
          <w:noProof/>
          <w:lang w:val="fr-FR"/>
        </w:rPr>
        <w:t xml:space="preserve"> </w:t>
      </w:r>
      <w:r w:rsidR="000F7401" w:rsidRPr="00806C46">
        <w:rPr>
          <w:noProof/>
          <w:lang w:val="fr-FR"/>
        </w:rPr>
        <w:t>;</w:t>
      </w:r>
      <w:r w:rsidR="004138C0" w:rsidRPr="00806C46">
        <w:rPr>
          <w:noProof/>
          <w:lang w:val="fr-FR"/>
        </w:rPr>
        <w:t xml:space="preserve"> et les </w:t>
      </w:r>
      <w:r w:rsidR="000F7401" w:rsidRPr="00806C46">
        <w:rPr>
          <w:noProof/>
          <w:lang w:val="fr-FR"/>
        </w:rPr>
        <w:t>information</w:t>
      </w:r>
      <w:r w:rsidR="00450379" w:rsidRPr="00806C46">
        <w:rPr>
          <w:noProof/>
          <w:lang w:val="fr-FR"/>
        </w:rPr>
        <w:t xml:space="preserve">s concernant le guide pour </w:t>
      </w:r>
      <w:r w:rsidR="0001643C" w:rsidRPr="00806C46">
        <w:rPr>
          <w:noProof/>
          <w:lang w:val="fr-FR"/>
        </w:rPr>
        <w:t>la réalisation des évaluations comme suite à la même dé</w:t>
      </w:r>
      <w:r w:rsidR="000F7401" w:rsidRPr="00806C46">
        <w:rPr>
          <w:noProof/>
          <w:lang w:val="fr-FR"/>
        </w:rPr>
        <w:t>cision (IPBES/8/INF/8)</w:t>
      </w:r>
      <w:r w:rsidR="0001643C" w:rsidRPr="00806C46">
        <w:rPr>
          <w:noProof/>
          <w:lang w:val="fr-FR"/>
        </w:rPr>
        <w:t xml:space="preserve"> </w:t>
      </w:r>
      <w:r w:rsidR="000F7401" w:rsidRPr="00806C46">
        <w:rPr>
          <w:noProof/>
          <w:lang w:val="fr-FR"/>
        </w:rPr>
        <w:t>;</w:t>
      </w:r>
    </w:p>
    <w:p w14:paraId="49EF4AA6" w14:textId="637EF1F2" w:rsidR="000F7401" w:rsidRPr="00806C46" w:rsidRDefault="0001643C" w:rsidP="00C51969">
      <w:pPr>
        <w:pStyle w:val="Normalnumber"/>
        <w:numPr>
          <w:ilvl w:val="1"/>
          <w:numId w:val="6"/>
        </w:numPr>
        <w:tabs>
          <w:tab w:val="clear" w:pos="567"/>
          <w:tab w:val="left" w:pos="2421"/>
        </w:tabs>
        <w:ind w:firstLine="643"/>
        <w:rPr>
          <w:noProof/>
          <w:lang w:val="fr-FR"/>
        </w:rPr>
      </w:pPr>
      <w:r w:rsidRPr="00806C46">
        <w:rPr>
          <w:noProof/>
          <w:lang w:val="fr-FR"/>
        </w:rPr>
        <w:t>Les informations relatives aux travaux sur le renforcement des ca</w:t>
      </w:r>
      <w:r w:rsidR="00D30ADD" w:rsidRPr="00806C46">
        <w:rPr>
          <w:noProof/>
          <w:lang w:val="fr-FR"/>
        </w:rPr>
        <w:t>pacités, la consolidation de la base</w:t>
      </w:r>
      <w:r w:rsidRPr="00806C46">
        <w:rPr>
          <w:noProof/>
          <w:lang w:val="fr-FR"/>
        </w:rPr>
        <w:t xml:space="preserve"> de</w:t>
      </w:r>
      <w:r w:rsidR="00D30ADD" w:rsidRPr="00806C46">
        <w:rPr>
          <w:noProof/>
          <w:lang w:val="fr-FR"/>
        </w:rPr>
        <w:t xml:space="preserve">s connaissances et l’appui à l’élaboration des </w:t>
      </w:r>
      <w:r w:rsidRPr="00806C46">
        <w:rPr>
          <w:noProof/>
          <w:lang w:val="fr-FR"/>
        </w:rPr>
        <w:t>politique</w:t>
      </w:r>
      <w:r w:rsidR="00D30ADD" w:rsidRPr="00806C46">
        <w:rPr>
          <w:noProof/>
          <w:lang w:val="fr-FR"/>
        </w:rPr>
        <w:t>s</w:t>
      </w:r>
      <w:r w:rsidRPr="00806C46">
        <w:rPr>
          <w:noProof/>
          <w:lang w:val="fr-FR"/>
        </w:rPr>
        <w:t xml:space="preserve"> (</w:t>
      </w:r>
      <w:r w:rsidR="000F7401" w:rsidRPr="00806C46">
        <w:rPr>
          <w:noProof/>
          <w:lang w:val="fr-FR"/>
        </w:rPr>
        <w:t>IPBES/8/7),</w:t>
      </w:r>
      <w:r w:rsidRPr="00806C46">
        <w:rPr>
          <w:noProof/>
          <w:lang w:val="fr-FR"/>
        </w:rPr>
        <w:t xml:space="preserve"> y</w:t>
      </w:r>
      <w:r w:rsidR="00190DFB" w:rsidRPr="00806C46">
        <w:rPr>
          <w:noProof/>
          <w:lang w:val="fr-FR"/>
        </w:rPr>
        <w:t> </w:t>
      </w:r>
      <w:r w:rsidRPr="00806C46">
        <w:rPr>
          <w:noProof/>
          <w:lang w:val="fr-FR"/>
        </w:rPr>
        <w:t xml:space="preserve">compris les </w:t>
      </w:r>
      <w:r w:rsidR="000F7401" w:rsidRPr="00806C46">
        <w:rPr>
          <w:noProof/>
          <w:lang w:val="fr-FR"/>
        </w:rPr>
        <w:t>documents</w:t>
      </w:r>
      <w:r w:rsidRPr="00806C46">
        <w:rPr>
          <w:noProof/>
          <w:lang w:val="fr-FR"/>
        </w:rPr>
        <w:t xml:space="preserve"> d’information sur les travaux relatifs au renforcement des capacités établis comme suite à la section III de la dé</w:t>
      </w:r>
      <w:r w:rsidR="000F7401" w:rsidRPr="00806C46">
        <w:rPr>
          <w:noProof/>
          <w:lang w:val="fr-FR"/>
        </w:rPr>
        <w:t>cision IPBES-7/1 (IPBES/8/INF/9)</w:t>
      </w:r>
      <w:r w:rsidRPr="00806C46">
        <w:rPr>
          <w:noProof/>
          <w:lang w:val="fr-FR"/>
        </w:rPr>
        <w:t xml:space="preserve"> </w:t>
      </w:r>
      <w:r w:rsidR="000F7401" w:rsidRPr="00806C46">
        <w:rPr>
          <w:noProof/>
          <w:lang w:val="fr-FR"/>
        </w:rPr>
        <w:t>;</w:t>
      </w:r>
      <w:r w:rsidR="00D30ADD" w:rsidRPr="00806C46">
        <w:rPr>
          <w:noProof/>
          <w:lang w:val="fr-FR"/>
        </w:rPr>
        <w:t xml:space="preserve"> les travaux relatifs à la consolidation de la base</w:t>
      </w:r>
      <w:r w:rsidRPr="00806C46">
        <w:rPr>
          <w:noProof/>
          <w:lang w:val="fr-FR"/>
        </w:rPr>
        <w:t xml:space="preserve"> de</w:t>
      </w:r>
      <w:r w:rsidR="00D30ADD" w:rsidRPr="00806C46">
        <w:rPr>
          <w:noProof/>
          <w:lang w:val="fr-FR"/>
        </w:rPr>
        <w:t xml:space="preserve">s connaissances faisant </w:t>
      </w:r>
      <w:r w:rsidRPr="00806C46">
        <w:rPr>
          <w:noProof/>
          <w:lang w:val="fr-FR"/>
        </w:rPr>
        <w:t xml:space="preserve">suite à la </w:t>
      </w:r>
      <w:r w:rsidR="000F7401" w:rsidRPr="00806C46">
        <w:rPr>
          <w:noProof/>
          <w:lang w:val="fr-FR"/>
        </w:rPr>
        <w:t xml:space="preserve">section IV </w:t>
      </w:r>
      <w:r w:rsidRPr="00806C46">
        <w:rPr>
          <w:noProof/>
          <w:lang w:val="fr-FR"/>
        </w:rPr>
        <w:t>de la dé</w:t>
      </w:r>
      <w:r w:rsidR="000F7401" w:rsidRPr="00806C46">
        <w:rPr>
          <w:noProof/>
          <w:lang w:val="fr-FR"/>
        </w:rPr>
        <w:t xml:space="preserve">cision IPBES-7/1, </w:t>
      </w:r>
      <w:r w:rsidR="00F77D59" w:rsidRPr="00806C46">
        <w:rPr>
          <w:noProof/>
          <w:lang w:val="fr-FR"/>
        </w:rPr>
        <w:t>en</w:t>
      </w:r>
      <w:r w:rsidR="000F42EC" w:rsidRPr="00806C46">
        <w:rPr>
          <w:noProof/>
          <w:lang w:val="fr-FR"/>
        </w:rPr>
        <w:t> </w:t>
      </w:r>
      <w:r w:rsidR="00F77D59" w:rsidRPr="00806C46">
        <w:rPr>
          <w:noProof/>
          <w:lang w:val="fr-FR"/>
        </w:rPr>
        <w:t xml:space="preserve">particulier sur les systèmes de savoirs locaux et autochtones </w:t>
      </w:r>
      <w:r w:rsidR="000F7401" w:rsidRPr="00806C46">
        <w:rPr>
          <w:noProof/>
          <w:lang w:val="fr-FR"/>
        </w:rPr>
        <w:t xml:space="preserve">(IPBES/8/INF/10) </w:t>
      </w:r>
      <w:r w:rsidR="00F77D59" w:rsidRPr="00806C46">
        <w:rPr>
          <w:noProof/>
          <w:lang w:val="fr-FR"/>
        </w:rPr>
        <w:t xml:space="preserve">et les connaissances et les données </w:t>
      </w:r>
      <w:r w:rsidR="000F7401" w:rsidRPr="00806C46">
        <w:rPr>
          <w:noProof/>
          <w:lang w:val="fr-FR"/>
        </w:rPr>
        <w:t>(IPBES/8/INF/11)</w:t>
      </w:r>
      <w:r w:rsidR="00F77D59" w:rsidRPr="00806C46">
        <w:rPr>
          <w:noProof/>
          <w:lang w:val="fr-FR"/>
        </w:rPr>
        <w:t xml:space="preserve"> </w:t>
      </w:r>
      <w:r w:rsidR="000F7401" w:rsidRPr="00806C46">
        <w:rPr>
          <w:noProof/>
          <w:lang w:val="fr-FR"/>
        </w:rPr>
        <w:t>;</w:t>
      </w:r>
      <w:r w:rsidR="00D30ADD" w:rsidRPr="00806C46">
        <w:rPr>
          <w:noProof/>
          <w:lang w:val="fr-FR"/>
        </w:rPr>
        <w:t xml:space="preserve"> les travaux relatifs à l’appui à l’élaboration des </w:t>
      </w:r>
      <w:r w:rsidR="00F77D59" w:rsidRPr="00806C46">
        <w:rPr>
          <w:noProof/>
          <w:lang w:val="fr-FR"/>
        </w:rPr>
        <w:t xml:space="preserve">politiques comme </w:t>
      </w:r>
      <w:r w:rsidR="00F77D59" w:rsidRPr="00806C46">
        <w:rPr>
          <w:noProof/>
          <w:lang w:val="fr-FR"/>
        </w:rPr>
        <w:lastRenderedPageBreak/>
        <w:t>suite à la</w:t>
      </w:r>
      <w:r w:rsidR="000F7401" w:rsidRPr="00806C46">
        <w:rPr>
          <w:noProof/>
          <w:lang w:val="fr-FR"/>
        </w:rPr>
        <w:t xml:space="preserve"> section V</w:t>
      </w:r>
      <w:r w:rsidR="00F77D59" w:rsidRPr="00806C46">
        <w:rPr>
          <w:noProof/>
          <w:lang w:val="fr-FR"/>
        </w:rPr>
        <w:t xml:space="preserve"> de la dé</w:t>
      </w:r>
      <w:r w:rsidR="000F7401" w:rsidRPr="00806C46">
        <w:rPr>
          <w:noProof/>
          <w:lang w:val="fr-FR"/>
        </w:rPr>
        <w:t>cision IPBES-7/1,</w:t>
      </w:r>
      <w:r w:rsidR="00F77D59" w:rsidRPr="00806C46">
        <w:rPr>
          <w:noProof/>
          <w:lang w:val="fr-FR"/>
        </w:rPr>
        <w:t xml:space="preserve"> en particulier le</w:t>
      </w:r>
      <w:r w:rsidR="00D30ADD" w:rsidRPr="00806C46">
        <w:rPr>
          <w:noProof/>
          <w:lang w:val="fr-FR"/>
        </w:rPr>
        <w:t>s outils et méthodes d’appui à l’élaboration des</w:t>
      </w:r>
      <w:r w:rsidR="00F77D59" w:rsidRPr="00806C46">
        <w:rPr>
          <w:noProof/>
          <w:lang w:val="fr-FR"/>
        </w:rPr>
        <w:t xml:space="preserve"> politiques </w:t>
      </w:r>
      <w:r w:rsidR="000F7401" w:rsidRPr="00806C46">
        <w:rPr>
          <w:noProof/>
          <w:lang w:val="fr-FR"/>
        </w:rPr>
        <w:t>(IPBES/8/INF/13)</w:t>
      </w:r>
      <w:r w:rsidR="00F77D59" w:rsidRPr="00806C46">
        <w:rPr>
          <w:noProof/>
          <w:lang w:val="fr-FR"/>
        </w:rPr>
        <w:t xml:space="preserve"> et les scé</w:t>
      </w:r>
      <w:r w:rsidR="000F7401" w:rsidRPr="00806C46">
        <w:rPr>
          <w:noProof/>
          <w:lang w:val="fr-FR"/>
        </w:rPr>
        <w:t xml:space="preserve">narios </w:t>
      </w:r>
      <w:r w:rsidR="00F77D59" w:rsidRPr="00806C46">
        <w:rPr>
          <w:noProof/>
          <w:lang w:val="fr-FR"/>
        </w:rPr>
        <w:t xml:space="preserve">et modèles </w:t>
      </w:r>
      <w:r w:rsidR="000F7401" w:rsidRPr="00806C46">
        <w:rPr>
          <w:noProof/>
          <w:lang w:val="fr-FR"/>
        </w:rPr>
        <w:t>(IPBES/8/INF/14)</w:t>
      </w:r>
      <w:r w:rsidR="00F77D59" w:rsidRPr="00806C46">
        <w:rPr>
          <w:noProof/>
          <w:lang w:val="fr-FR"/>
        </w:rPr>
        <w:t xml:space="preserve"> </w:t>
      </w:r>
      <w:r w:rsidR="000F7401" w:rsidRPr="00806C46">
        <w:rPr>
          <w:noProof/>
          <w:lang w:val="fr-FR"/>
        </w:rPr>
        <w:t xml:space="preserve">; </w:t>
      </w:r>
    </w:p>
    <w:p w14:paraId="7C0FA702" w14:textId="746DAA26" w:rsidR="000F7401" w:rsidRPr="00806C46" w:rsidRDefault="00D30ADD" w:rsidP="00C51969">
      <w:pPr>
        <w:pStyle w:val="Normalnumber"/>
        <w:numPr>
          <w:ilvl w:val="1"/>
          <w:numId w:val="6"/>
        </w:numPr>
        <w:tabs>
          <w:tab w:val="clear" w:pos="567"/>
          <w:tab w:val="left" w:pos="2421"/>
        </w:tabs>
        <w:ind w:firstLine="643"/>
        <w:rPr>
          <w:noProof/>
          <w:lang w:val="fr-FR"/>
        </w:rPr>
      </w:pPr>
      <w:r w:rsidRPr="00806C46">
        <w:rPr>
          <w:noProof/>
          <w:lang w:val="fr-FR"/>
        </w:rPr>
        <w:t>L</w:t>
      </w:r>
      <w:r w:rsidR="00EF4800" w:rsidRPr="00806C46">
        <w:rPr>
          <w:noProof/>
          <w:lang w:val="fr-FR"/>
        </w:rPr>
        <w:t>es informations sur</w:t>
      </w:r>
      <w:r w:rsidR="00D0362D" w:rsidRPr="00806C46">
        <w:rPr>
          <w:noProof/>
          <w:lang w:val="fr-FR"/>
        </w:rPr>
        <w:t xml:space="preserve"> la mise en œuvre de la stratégie de communication et de sensibilisation et de la stratégie d’ass</w:t>
      </w:r>
      <w:r w:rsidR="00EF4800" w:rsidRPr="00806C46">
        <w:rPr>
          <w:noProof/>
          <w:lang w:val="fr-FR"/>
        </w:rPr>
        <w:t xml:space="preserve">ociation des parties prenantes, communiquées </w:t>
      </w:r>
      <w:r w:rsidR="00D0362D" w:rsidRPr="00806C46">
        <w:rPr>
          <w:noProof/>
          <w:lang w:val="fr-FR"/>
        </w:rPr>
        <w:t>comme suite à la dé</w:t>
      </w:r>
      <w:r w:rsidR="000F7401" w:rsidRPr="00806C46">
        <w:rPr>
          <w:noProof/>
          <w:lang w:val="fr-FR"/>
        </w:rPr>
        <w:t>cision IPBES-7/1 (IPBES/8/INF/15,</w:t>
      </w:r>
      <w:r w:rsidR="00E331E5" w:rsidRPr="00806C46">
        <w:rPr>
          <w:noProof/>
          <w:lang w:val="fr-FR"/>
        </w:rPr>
        <w:t xml:space="preserve"> </w:t>
      </w:r>
      <w:r w:rsidR="00D0362D" w:rsidRPr="00806C46">
        <w:rPr>
          <w:noProof/>
          <w:lang w:val="fr-FR"/>
        </w:rPr>
        <w:t>IPBES/8/INF/16 et</w:t>
      </w:r>
      <w:r w:rsidR="000F7401" w:rsidRPr="00806C46">
        <w:rPr>
          <w:noProof/>
          <w:lang w:val="fr-FR"/>
        </w:rPr>
        <w:t xml:space="preserve"> IPBES/8/INF/17) </w:t>
      </w:r>
      <w:r w:rsidRPr="00806C46">
        <w:rPr>
          <w:noProof/>
          <w:lang w:val="fr-FR"/>
        </w:rPr>
        <w:t>ainsi que l</w:t>
      </w:r>
      <w:r w:rsidR="00D0362D" w:rsidRPr="00806C46">
        <w:rPr>
          <w:noProof/>
          <w:lang w:val="fr-FR"/>
        </w:rPr>
        <w:t xml:space="preserve">es </w:t>
      </w:r>
      <w:r w:rsidR="000F7401" w:rsidRPr="00806C46">
        <w:rPr>
          <w:noProof/>
          <w:lang w:val="fr-FR"/>
        </w:rPr>
        <w:t>information</w:t>
      </w:r>
      <w:r w:rsidR="00D0362D" w:rsidRPr="00806C46">
        <w:rPr>
          <w:noProof/>
          <w:lang w:val="fr-FR"/>
        </w:rPr>
        <w:t xml:space="preserve">s sur la </w:t>
      </w:r>
      <w:r w:rsidR="000F7401" w:rsidRPr="00806C46">
        <w:rPr>
          <w:noProof/>
          <w:lang w:val="fr-FR"/>
        </w:rPr>
        <w:t>collaboration</w:t>
      </w:r>
      <w:r w:rsidR="00D0362D" w:rsidRPr="00806C46">
        <w:rPr>
          <w:noProof/>
          <w:lang w:val="fr-FR"/>
        </w:rPr>
        <w:t xml:space="preserve"> et les partenariats (</w:t>
      </w:r>
      <w:r w:rsidR="000F7401" w:rsidRPr="00806C46">
        <w:rPr>
          <w:noProof/>
          <w:lang w:val="fr-FR"/>
        </w:rPr>
        <w:t>IPBES/8/INF/18)</w:t>
      </w:r>
      <w:r w:rsidR="00D0362D" w:rsidRPr="00806C46">
        <w:rPr>
          <w:noProof/>
          <w:lang w:val="fr-FR"/>
        </w:rPr>
        <w:t xml:space="preserve"> </w:t>
      </w:r>
      <w:r w:rsidR="000F7401" w:rsidRPr="00806C46">
        <w:rPr>
          <w:noProof/>
          <w:lang w:val="fr-FR"/>
        </w:rPr>
        <w:t xml:space="preserve">; </w:t>
      </w:r>
    </w:p>
    <w:p w14:paraId="7F86E1D2" w14:textId="26AFF627" w:rsidR="000F7401" w:rsidRPr="00806C46" w:rsidRDefault="00D30ADD" w:rsidP="00C51969">
      <w:pPr>
        <w:pStyle w:val="Normalnumber"/>
        <w:numPr>
          <w:ilvl w:val="1"/>
          <w:numId w:val="6"/>
        </w:numPr>
        <w:tabs>
          <w:tab w:val="clear" w:pos="567"/>
          <w:tab w:val="left" w:pos="2421"/>
        </w:tabs>
        <w:ind w:firstLine="643"/>
        <w:rPr>
          <w:noProof/>
          <w:lang w:val="fr-FR"/>
        </w:rPr>
      </w:pPr>
      <w:r w:rsidRPr="00806C46">
        <w:rPr>
          <w:noProof/>
          <w:lang w:val="fr-FR"/>
        </w:rPr>
        <w:t>L</w:t>
      </w:r>
      <w:r w:rsidR="00D0362D" w:rsidRPr="00806C46">
        <w:rPr>
          <w:noProof/>
          <w:lang w:val="fr-FR"/>
        </w:rPr>
        <w:t>es i</w:t>
      </w:r>
      <w:r w:rsidR="000F7401" w:rsidRPr="00806C46">
        <w:rPr>
          <w:noProof/>
          <w:lang w:val="fr-FR"/>
        </w:rPr>
        <w:t>nformation</w:t>
      </w:r>
      <w:r w:rsidR="00D0362D" w:rsidRPr="00806C46">
        <w:rPr>
          <w:noProof/>
          <w:lang w:val="fr-FR"/>
        </w:rPr>
        <w:t xml:space="preserve">s sur les travaux relatifs à l’amélioration de l’efficacité de la </w:t>
      </w:r>
      <w:r w:rsidR="000F7401" w:rsidRPr="00806C46">
        <w:rPr>
          <w:noProof/>
          <w:lang w:val="fr-FR"/>
        </w:rPr>
        <w:t>Plat</w:t>
      </w:r>
      <w:r w:rsidR="00D0362D" w:rsidRPr="00806C46">
        <w:rPr>
          <w:noProof/>
          <w:lang w:val="fr-FR"/>
        </w:rPr>
        <w:t>e</w:t>
      </w:r>
      <w:r w:rsidR="000F7401" w:rsidRPr="00806C46">
        <w:rPr>
          <w:noProof/>
          <w:lang w:val="fr-FR"/>
        </w:rPr>
        <w:t>form</w:t>
      </w:r>
      <w:r w:rsidR="00D0362D" w:rsidRPr="00806C46">
        <w:rPr>
          <w:noProof/>
          <w:lang w:val="fr-FR"/>
        </w:rPr>
        <w:t xml:space="preserve">e (IPBES/8/8, IPBES/8/INF/21 et </w:t>
      </w:r>
      <w:r w:rsidR="000F7401" w:rsidRPr="00806C46">
        <w:rPr>
          <w:noProof/>
          <w:lang w:val="fr-FR"/>
        </w:rPr>
        <w:t>IPBES/8/INF/22</w:t>
      </w:r>
      <w:r w:rsidR="00D0362D" w:rsidRPr="00806C46">
        <w:rPr>
          <w:noProof/>
          <w:lang w:val="fr-FR"/>
        </w:rPr>
        <w:t>), qui seront examinées au titre du point </w:t>
      </w:r>
      <w:r w:rsidR="000F7401" w:rsidRPr="00806C46">
        <w:rPr>
          <w:noProof/>
          <w:lang w:val="fr-FR"/>
        </w:rPr>
        <w:t>9</w:t>
      </w:r>
      <w:r w:rsidR="00D0362D" w:rsidRPr="00806C46">
        <w:rPr>
          <w:noProof/>
          <w:lang w:val="fr-FR"/>
        </w:rPr>
        <w:t> </w:t>
      </w:r>
      <w:r w:rsidR="000F7401" w:rsidRPr="00806C46">
        <w:rPr>
          <w:noProof/>
          <w:lang w:val="fr-FR"/>
        </w:rPr>
        <w:t xml:space="preserve">; </w:t>
      </w:r>
    </w:p>
    <w:p w14:paraId="74923D48" w14:textId="09EA4FD3" w:rsidR="000F7401" w:rsidRPr="00806C46" w:rsidRDefault="00D30ADD" w:rsidP="00C51969">
      <w:pPr>
        <w:pStyle w:val="Normalnumber"/>
        <w:numPr>
          <w:ilvl w:val="1"/>
          <w:numId w:val="6"/>
        </w:numPr>
        <w:tabs>
          <w:tab w:val="clear" w:pos="567"/>
          <w:tab w:val="left" w:pos="2421"/>
        </w:tabs>
        <w:ind w:firstLine="643"/>
        <w:rPr>
          <w:noProof/>
          <w:lang w:val="fr-FR"/>
        </w:rPr>
      </w:pPr>
      <w:r w:rsidRPr="00806C46">
        <w:rPr>
          <w:noProof/>
          <w:lang w:val="fr-FR"/>
        </w:rPr>
        <w:t>L</w:t>
      </w:r>
      <w:r w:rsidR="00D0362D" w:rsidRPr="00806C46">
        <w:rPr>
          <w:noProof/>
          <w:lang w:val="fr-FR"/>
        </w:rPr>
        <w:t>es i</w:t>
      </w:r>
      <w:r w:rsidR="000F7401" w:rsidRPr="00806C46">
        <w:rPr>
          <w:noProof/>
          <w:lang w:val="fr-FR"/>
        </w:rPr>
        <w:t>nformation</w:t>
      </w:r>
      <w:r w:rsidR="00D0362D" w:rsidRPr="00806C46">
        <w:rPr>
          <w:noProof/>
          <w:lang w:val="fr-FR"/>
        </w:rPr>
        <w:t>s</w:t>
      </w:r>
      <w:r w:rsidR="000F7401" w:rsidRPr="00806C46">
        <w:rPr>
          <w:noProof/>
          <w:lang w:val="fr-FR"/>
        </w:rPr>
        <w:t xml:space="preserve"> </w:t>
      </w:r>
      <w:r w:rsidR="00D0362D" w:rsidRPr="00806C46">
        <w:rPr>
          <w:noProof/>
          <w:lang w:val="fr-FR"/>
        </w:rPr>
        <w:t>relatives à la mise en œuvre de la politique et des procédures en matière de conflit d’intérêts comme suite à la dé</w:t>
      </w:r>
      <w:r w:rsidR="000F7401" w:rsidRPr="00806C46">
        <w:rPr>
          <w:noProof/>
          <w:lang w:val="fr-FR"/>
        </w:rPr>
        <w:t>cision IPBES-3/3, annex</w:t>
      </w:r>
      <w:r w:rsidR="00D0362D" w:rsidRPr="00806C46">
        <w:rPr>
          <w:noProof/>
          <w:lang w:val="fr-FR"/>
        </w:rPr>
        <w:t>e</w:t>
      </w:r>
      <w:r w:rsidR="000F7401" w:rsidRPr="00806C46">
        <w:rPr>
          <w:noProof/>
          <w:lang w:val="fr-FR"/>
        </w:rPr>
        <w:t xml:space="preserve"> II (IPBES/8/INF/19).</w:t>
      </w:r>
    </w:p>
    <w:p w14:paraId="2945E712" w14:textId="7C6083D0" w:rsidR="000F7401" w:rsidRPr="00806C46" w:rsidRDefault="000E41AC" w:rsidP="007A7211">
      <w:pPr>
        <w:pStyle w:val="CH2"/>
        <w:spacing w:before="240" w:after="0"/>
        <w:ind w:left="1248" w:hanging="624"/>
        <w:rPr>
          <w:noProof/>
          <w:lang w:val="fr-FR" w:eastAsia="x-none"/>
        </w:rPr>
      </w:pPr>
      <w:r w:rsidRPr="00806C46">
        <w:rPr>
          <w:noProof/>
          <w:lang w:val="fr-FR" w:eastAsia="x-none"/>
        </w:rPr>
        <w:t>Point</w:t>
      </w:r>
      <w:r w:rsidR="000F7401" w:rsidRPr="00806C46">
        <w:rPr>
          <w:noProof/>
          <w:lang w:val="fr-FR" w:eastAsia="x-none"/>
        </w:rPr>
        <w:t xml:space="preserve"> 6</w:t>
      </w:r>
    </w:p>
    <w:p w14:paraId="79BE7760" w14:textId="25F2CC54" w:rsidR="000F7401" w:rsidRPr="00806C46" w:rsidRDefault="002B0A92" w:rsidP="007A7211">
      <w:pPr>
        <w:pStyle w:val="CH2"/>
        <w:ind w:left="624" w:right="289" w:firstLine="0"/>
        <w:rPr>
          <w:noProof/>
          <w:lang w:val="fr-FR"/>
        </w:rPr>
      </w:pPr>
      <w:r w:rsidRPr="00806C46">
        <w:rPr>
          <w:noProof/>
          <w:lang w:val="fr-FR"/>
        </w:rPr>
        <w:t xml:space="preserve">Dispositifs financiers et budgétaires pour la </w:t>
      </w:r>
      <w:r w:rsidR="000F7401" w:rsidRPr="00806C46">
        <w:rPr>
          <w:noProof/>
          <w:lang w:val="fr-FR"/>
        </w:rPr>
        <w:t>Plat</w:t>
      </w:r>
      <w:r w:rsidRPr="00806C46">
        <w:rPr>
          <w:noProof/>
          <w:lang w:val="fr-FR"/>
        </w:rPr>
        <w:t>e</w:t>
      </w:r>
      <w:r w:rsidR="000F7401" w:rsidRPr="00806C46">
        <w:rPr>
          <w:noProof/>
          <w:lang w:val="fr-FR"/>
        </w:rPr>
        <w:t>form</w:t>
      </w:r>
      <w:r w:rsidRPr="00806C46">
        <w:rPr>
          <w:noProof/>
          <w:lang w:val="fr-FR"/>
        </w:rPr>
        <w:t>e</w:t>
      </w:r>
    </w:p>
    <w:p w14:paraId="1AF695EA" w14:textId="6AA05052" w:rsidR="000F7401" w:rsidRPr="00806C46" w:rsidRDefault="00D0362D" w:rsidP="00D5387B">
      <w:pPr>
        <w:pStyle w:val="Normalnumber"/>
        <w:tabs>
          <w:tab w:val="clear" w:pos="1134"/>
        </w:tabs>
        <w:rPr>
          <w:noProof/>
          <w:lang w:val="fr-FR"/>
        </w:rPr>
      </w:pPr>
      <w:r w:rsidRPr="00806C46">
        <w:rPr>
          <w:noProof/>
          <w:lang w:val="fr-FR"/>
        </w:rPr>
        <w:t>Comme suite à la dé</w:t>
      </w:r>
      <w:r w:rsidR="000F7401" w:rsidRPr="00806C46">
        <w:rPr>
          <w:noProof/>
          <w:lang w:val="fr-FR"/>
        </w:rPr>
        <w:t xml:space="preserve">cision IPBES-7/4 </w:t>
      </w:r>
      <w:r w:rsidR="00D30ADD" w:rsidRPr="00806C46">
        <w:rPr>
          <w:noProof/>
          <w:lang w:val="fr-FR"/>
        </w:rPr>
        <w:t>relative</w:t>
      </w:r>
      <w:r w:rsidRPr="00806C46">
        <w:rPr>
          <w:noProof/>
          <w:lang w:val="fr-FR"/>
        </w:rPr>
        <w:t xml:space="preserve"> aux dispositifs financiers et budgétaires, la Plénière sera invitée à examiner une </w:t>
      </w:r>
      <w:r w:rsidR="000F7401" w:rsidRPr="00806C46">
        <w:rPr>
          <w:noProof/>
          <w:lang w:val="fr-FR"/>
        </w:rPr>
        <w:t xml:space="preserve">note </w:t>
      </w:r>
      <w:r w:rsidRPr="00806C46">
        <w:rPr>
          <w:noProof/>
          <w:lang w:val="fr-FR"/>
        </w:rPr>
        <w:t xml:space="preserve">du </w:t>
      </w:r>
      <w:r w:rsidR="007A4D0E" w:rsidRPr="00806C46">
        <w:rPr>
          <w:noProof/>
          <w:lang w:val="fr-FR"/>
        </w:rPr>
        <w:t>s</w:t>
      </w:r>
      <w:r w:rsidRPr="00806C46">
        <w:rPr>
          <w:noProof/>
          <w:lang w:val="fr-FR"/>
        </w:rPr>
        <w:t>ecré</w:t>
      </w:r>
      <w:r w:rsidR="000F7401" w:rsidRPr="00806C46">
        <w:rPr>
          <w:noProof/>
          <w:lang w:val="fr-FR"/>
        </w:rPr>
        <w:t>tariat</w:t>
      </w:r>
      <w:r w:rsidRPr="00806C46">
        <w:rPr>
          <w:noProof/>
          <w:lang w:val="fr-FR"/>
        </w:rPr>
        <w:t xml:space="preserve"> sur les dispositifs financiers et budgétaires de la </w:t>
      </w:r>
      <w:r w:rsidR="000F7401" w:rsidRPr="00806C46">
        <w:rPr>
          <w:noProof/>
          <w:lang w:val="fr-FR"/>
        </w:rPr>
        <w:t>Plat</w:t>
      </w:r>
      <w:r w:rsidRPr="00806C46">
        <w:rPr>
          <w:noProof/>
          <w:lang w:val="fr-FR"/>
        </w:rPr>
        <w:t>e</w:t>
      </w:r>
      <w:r w:rsidR="000F7401" w:rsidRPr="00806C46">
        <w:rPr>
          <w:noProof/>
          <w:lang w:val="fr-FR"/>
        </w:rPr>
        <w:t>form</w:t>
      </w:r>
      <w:r w:rsidRPr="00806C46">
        <w:rPr>
          <w:noProof/>
          <w:lang w:val="fr-FR"/>
        </w:rPr>
        <w:t>e</w:t>
      </w:r>
      <w:r w:rsidR="000F7401" w:rsidRPr="00806C46">
        <w:rPr>
          <w:noProof/>
          <w:lang w:val="fr-FR"/>
        </w:rPr>
        <w:t xml:space="preserve"> (IPBES/8/5).</w:t>
      </w:r>
      <w:r w:rsidRPr="00806C46">
        <w:rPr>
          <w:noProof/>
          <w:lang w:val="fr-FR"/>
        </w:rPr>
        <w:t xml:space="preserve"> Cette note donne des </w:t>
      </w:r>
      <w:r w:rsidR="000F7401" w:rsidRPr="00806C46">
        <w:rPr>
          <w:noProof/>
          <w:lang w:val="fr-FR"/>
        </w:rPr>
        <w:t>information</w:t>
      </w:r>
      <w:r w:rsidRPr="00806C46">
        <w:rPr>
          <w:noProof/>
          <w:lang w:val="fr-FR"/>
        </w:rPr>
        <w:t xml:space="preserve">s sur l’état des </w:t>
      </w:r>
      <w:r w:rsidR="000F7401" w:rsidRPr="00806C46">
        <w:rPr>
          <w:noProof/>
          <w:lang w:val="fr-FR"/>
        </w:rPr>
        <w:t xml:space="preserve">contributions </w:t>
      </w:r>
      <w:r w:rsidRPr="00806C46">
        <w:rPr>
          <w:noProof/>
          <w:lang w:val="fr-FR"/>
        </w:rPr>
        <w:t xml:space="preserve">en espèces et en nature à la Plateforme et sur les dépenses pour les années </w:t>
      </w:r>
      <w:r w:rsidR="000F7401" w:rsidRPr="00806C46">
        <w:rPr>
          <w:noProof/>
          <w:lang w:val="fr-FR"/>
        </w:rPr>
        <w:t xml:space="preserve">2018, 2019 </w:t>
      </w:r>
      <w:r w:rsidRPr="00806C46">
        <w:rPr>
          <w:noProof/>
          <w:lang w:val="fr-FR"/>
        </w:rPr>
        <w:t>et</w:t>
      </w:r>
      <w:r w:rsidR="000F7401" w:rsidRPr="00806C46">
        <w:rPr>
          <w:noProof/>
          <w:lang w:val="fr-FR"/>
        </w:rPr>
        <w:t xml:space="preserve"> 2020</w:t>
      </w:r>
      <w:r w:rsidRPr="00806C46">
        <w:rPr>
          <w:noProof/>
          <w:lang w:val="fr-FR"/>
        </w:rPr>
        <w:t xml:space="preserve"> ; elle contient aussi un </w:t>
      </w:r>
      <w:r w:rsidR="000F7401" w:rsidRPr="00806C46">
        <w:rPr>
          <w:noProof/>
          <w:lang w:val="fr-FR"/>
        </w:rPr>
        <w:t xml:space="preserve">budget </w:t>
      </w:r>
      <w:r w:rsidRPr="00806C46">
        <w:rPr>
          <w:noProof/>
          <w:lang w:val="fr-FR"/>
        </w:rPr>
        <w:t xml:space="preserve">révisé pour </w:t>
      </w:r>
      <w:r w:rsidR="000F7401" w:rsidRPr="00806C46">
        <w:rPr>
          <w:noProof/>
          <w:lang w:val="fr-FR"/>
        </w:rPr>
        <w:t xml:space="preserve">2021, </w:t>
      </w:r>
      <w:r w:rsidRPr="00806C46">
        <w:rPr>
          <w:noProof/>
          <w:lang w:val="fr-FR"/>
        </w:rPr>
        <w:t xml:space="preserve">un </w:t>
      </w:r>
      <w:r w:rsidR="000F7401" w:rsidRPr="00806C46">
        <w:rPr>
          <w:noProof/>
          <w:lang w:val="fr-FR"/>
        </w:rPr>
        <w:t>budget</w:t>
      </w:r>
      <w:r w:rsidRPr="00806C46">
        <w:rPr>
          <w:noProof/>
          <w:lang w:val="fr-FR"/>
        </w:rPr>
        <w:t xml:space="preserve"> pour 2022 et un </w:t>
      </w:r>
      <w:r w:rsidR="000F7401" w:rsidRPr="00806C46">
        <w:rPr>
          <w:noProof/>
          <w:lang w:val="fr-FR"/>
        </w:rPr>
        <w:t xml:space="preserve">budget </w:t>
      </w:r>
      <w:r w:rsidRPr="00806C46">
        <w:rPr>
          <w:noProof/>
          <w:lang w:val="fr-FR"/>
        </w:rPr>
        <w:t xml:space="preserve">provisoire pour </w:t>
      </w:r>
      <w:r w:rsidR="000F7401" w:rsidRPr="00806C46">
        <w:rPr>
          <w:noProof/>
          <w:lang w:val="fr-FR"/>
        </w:rPr>
        <w:t xml:space="preserve">2023, </w:t>
      </w:r>
      <w:r w:rsidRPr="00806C46">
        <w:rPr>
          <w:noProof/>
          <w:lang w:val="fr-FR"/>
        </w:rPr>
        <w:t>dont la Plénière sera saisie pour examen</w:t>
      </w:r>
      <w:r w:rsidR="000F7401" w:rsidRPr="00806C46">
        <w:rPr>
          <w:noProof/>
          <w:lang w:val="fr-FR"/>
        </w:rPr>
        <w:t>.</w:t>
      </w:r>
      <w:r w:rsidR="00BA75B2" w:rsidRPr="00806C46">
        <w:rPr>
          <w:noProof/>
          <w:lang w:val="fr-FR"/>
        </w:rPr>
        <w:t xml:space="preserve"> </w:t>
      </w:r>
      <w:r w:rsidR="00976AF0" w:rsidRPr="00806C46">
        <w:rPr>
          <w:noProof/>
          <w:lang w:val="fr-FR"/>
        </w:rPr>
        <w:t>De</w:t>
      </w:r>
      <w:r w:rsidRPr="00806C46">
        <w:rPr>
          <w:noProof/>
          <w:lang w:val="fr-FR"/>
        </w:rPr>
        <w:t xml:space="preserve">s renseignements détaillés sur le coût de la mise en œuvre du </w:t>
      </w:r>
      <w:r w:rsidR="00BA75B2" w:rsidRPr="00806C46">
        <w:rPr>
          <w:noProof/>
          <w:lang w:val="fr-FR"/>
        </w:rPr>
        <w:t xml:space="preserve">programme </w:t>
      </w:r>
      <w:r w:rsidRPr="00806C46">
        <w:rPr>
          <w:noProof/>
          <w:lang w:val="fr-FR"/>
        </w:rPr>
        <w:t xml:space="preserve">de travail figurent dans le </w:t>
      </w:r>
      <w:r w:rsidR="00BA75B2" w:rsidRPr="00806C46">
        <w:rPr>
          <w:noProof/>
          <w:lang w:val="fr-FR"/>
        </w:rPr>
        <w:t>document IPBES/8/INF/24.</w:t>
      </w:r>
    </w:p>
    <w:p w14:paraId="00E1E530" w14:textId="5F7DC79C" w:rsidR="000F7401" w:rsidRPr="00806C46" w:rsidRDefault="00D0362D" w:rsidP="00D5387B">
      <w:pPr>
        <w:pStyle w:val="Normalnumber"/>
        <w:tabs>
          <w:tab w:val="clear" w:pos="1134"/>
        </w:tabs>
        <w:rPr>
          <w:noProof/>
          <w:lang w:val="fr-FR"/>
        </w:rPr>
      </w:pPr>
      <w:r w:rsidRPr="00806C46">
        <w:rPr>
          <w:noProof/>
          <w:lang w:val="fr-FR"/>
        </w:rPr>
        <w:t xml:space="preserve">La </w:t>
      </w:r>
      <w:r w:rsidR="000F7401" w:rsidRPr="00806C46">
        <w:rPr>
          <w:noProof/>
          <w:lang w:val="fr-FR"/>
        </w:rPr>
        <w:t xml:space="preserve">note </w:t>
      </w:r>
      <w:r w:rsidRPr="00806C46">
        <w:rPr>
          <w:noProof/>
          <w:lang w:val="fr-FR"/>
        </w:rPr>
        <w:t xml:space="preserve">du </w:t>
      </w:r>
      <w:r w:rsidR="003E0251" w:rsidRPr="00806C46">
        <w:rPr>
          <w:noProof/>
          <w:lang w:val="fr-FR"/>
        </w:rPr>
        <w:t>secré</w:t>
      </w:r>
      <w:r w:rsidRPr="00806C46">
        <w:rPr>
          <w:noProof/>
          <w:lang w:val="fr-FR"/>
        </w:rPr>
        <w:t xml:space="preserve">tariat </w:t>
      </w:r>
      <w:r w:rsidR="003E0251" w:rsidRPr="00806C46">
        <w:rPr>
          <w:noProof/>
          <w:lang w:val="fr-FR"/>
        </w:rPr>
        <w:t>contient égalemen</w:t>
      </w:r>
      <w:r w:rsidRPr="00806C46">
        <w:rPr>
          <w:noProof/>
          <w:lang w:val="fr-FR"/>
        </w:rPr>
        <w:t xml:space="preserve">t des informations sur les activités de collecte de fonds et elle présente un projet de directives </w:t>
      </w:r>
      <w:r w:rsidR="003E0251" w:rsidRPr="00806C46">
        <w:rPr>
          <w:noProof/>
          <w:lang w:val="fr-FR"/>
        </w:rPr>
        <w:t xml:space="preserve">visant à régir </w:t>
      </w:r>
      <w:r w:rsidRPr="00806C46">
        <w:rPr>
          <w:noProof/>
          <w:lang w:val="fr-FR"/>
        </w:rPr>
        <w:t xml:space="preserve">les </w:t>
      </w:r>
      <w:r w:rsidR="000F7401" w:rsidRPr="00806C46">
        <w:rPr>
          <w:noProof/>
          <w:lang w:val="fr-FR"/>
        </w:rPr>
        <w:t xml:space="preserve">contributions </w:t>
      </w:r>
      <w:r w:rsidR="003E0251" w:rsidRPr="00806C46">
        <w:rPr>
          <w:noProof/>
          <w:lang w:val="fr-FR"/>
        </w:rPr>
        <w:t>du secteur privé et des parties prenantes non gouvernementales aux</w:t>
      </w:r>
      <w:r w:rsidRPr="00806C46">
        <w:rPr>
          <w:noProof/>
          <w:lang w:val="fr-FR"/>
        </w:rPr>
        <w:t xml:space="preserve"> travaux de la Plateforme</w:t>
      </w:r>
      <w:r w:rsidR="003E0251" w:rsidRPr="00806C46">
        <w:rPr>
          <w:noProof/>
          <w:lang w:val="fr-FR"/>
        </w:rPr>
        <w:t>, dont la Plénière sera saisie pour examen.</w:t>
      </w:r>
      <w:r w:rsidR="000F7401" w:rsidRPr="00806C46">
        <w:rPr>
          <w:noProof/>
          <w:lang w:val="fr-FR"/>
        </w:rPr>
        <w:t xml:space="preserve"> </w:t>
      </w:r>
    </w:p>
    <w:p w14:paraId="7522183C" w14:textId="6D0CE97A" w:rsidR="000F7401" w:rsidRPr="00806C46" w:rsidRDefault="000F7401" w:rsidP="007A7211">
      <w:pPr>
        <w:pStyle w:val="CH2"/>
        <w:spacing w:before="240" w:after="0"/>
        <w:ind w:left="1248" w:hanging="624"/>
        <w:rPr>
          <w:noProof/>
          <w:lang w:val="fr-FR"/>
        </w:rPr>
      </w:pPr>
      <w:r w:rsidRPr="00806C46">
        <w:rPr>
          <w:noProof/>
          <w:lang w:val="fr-FR"/>
        </w:rPr>
        <w:tab/>
      </w:r>
      <w:r w:rsidR="002B0A92" w:rsidRPr="00806C46">
        <w:rPr>
          <w:noProof/>
          <w:lang w:val="fr-FR" w:eastAsia="x-none"/>
        </w:rPr>
        <w:t xml:space="preserve">Point </w:t>
      </w:r>
      <w:r w:rsidRPr="00806C46">
        <w:rPr>
          <w:noProof/>
          <w:lang w:val="fr-FR" w:eastAsia="x-none"/>
        </w:rPr>
        <w:t>7</w:t>
      </w:r>
    </w:p>
    <w:p w14:paraId="38089FAC" w14:textId="187ADCE7" w:rsidR="000F7401" w:rsidRPr="00806C46" w:rsidRDefault="000F7401" w:rsidP="000F7401">
      <w:pPr>
        <w:pStyle w:val="CH2"/>
        <w:ind w:left="624" w:firstLine="0"/>
        <w:rPr>
          <w:noProof/>
          <w:lang w:val="fr-FR"/>
        </w:rPr>
      </w:pPr>
      <w:r w:rsidRPr="00806C46">
        <w:rPr>
          <w:noProof/>
          <w:lang w:val="fr-FR"/>
        </w:rPr>
        <w:tab/>
      </w:r>
      <w:r w:rsidR="00651819" w:rsidRPr="00806C46">
        <w:rPr>
          <w:noProof/>
          <w:lang w:val="fr-FR"/>
        </w:rPr>
        <w:t>Évaluation des connaissances</w:t>
      </w:r>
    </w:p>
    <w:p w14:paraId="3DE261D3" w14:textId="54A6AEBE" w:rsidR="000F7401" w:rsidRPr="00806C46" w:rsidRDefault="00651819" w:rsidP="00FF4978">
      <w:pPr>
        <w:pStyle w:val="CH3"/>
        <w:rPr>
          <w:noProof/>
          <w:lang w:val="fr-FR"/>
        </w:rPr>
      </w:pPr>
      <w:r w:rsidRPr="00806C46">
        <w:rPr>
          <w:noProof/>
          <w:lang w:val="fr-FR"/>
        </w:rPr>
        <w:tab/>
      </w:r>
      <w:r w:rsidR="000F7401" w:rsidRPr="00806C46">
        <w:rPr>
          <w:noProof/>
          <w:lang w:val="fr-FR"/>
        </w:rPr>
        <w:t>a)</w:t>
      </w:r>
      <w:r w:rsidR="000F7401" w:rsidRPr="00806C46">
        <w:rPr>
          <w:noProof/>
          <w:lang w:val="fr-FR"/>
        </w:rPr>
        <w:tab/>
      </w:r>
      <w:r w:rsidRPr="00806C46">
        <w:rPr>
          <w:noProof/>
          <w:lang w:val="fr-FR"/>
        </w:rPr>
        <w:t>Rapport de cadrage pour une évaluation thématique des liens d’interdépendance entre la bio</w:t>
      </w:r>
      <w:r w:rsidR="00D30ADD" w:rsidRPr="00806C46">
        <w:rPr>
          <w:noProof/>
          <w:lang w:val="fr-FR"/>
        </w:rPr>
        <w:t>diversité, l’eau, l’alimentation</w:t>
      </w:r>
      <w:r w:rsidRPr="00806C46">
        <w:rPr>
          <w:noProof/>
          <w:lang w:val="fr-FR"/>
        </w:rPr>
        <w:t xml:space="preserve"> et la santé </w:t>
      </w:r>
    </w:p>
    <w:p w14:paraId="30CFBB69" w14:textId="796134D7" w:rsidR="000F7401" w:rsidRPr="00806C46" w:rsidRDefault="00884C78" w:rsidP="00D5387B">
      <w:pPr>
        <w:pStyle w:val="Normalnumber"/>
        <w:tabs>
          <w:tab w:val="clear" w:pos="1134"/>
        </w:tabs>
        <w:rPr>
          <w:noProof/>
          <w:lang w:val="fr-FR"/>
        </w:rPr>
      </w:pPr>
      <w:r w:rsidRPr="00806C46">
        <w:rPr>
          <w:noProof/>
          <w:lang w:val="fr-FR"/>
        </w:rPr>
        <w:t xml:space="preserve">Au </w:t>
      </w:r>
      <w:r w:rsidR="000F7401" w:rsidRPr="00806C46">
        <w:rPr>
          <w:noProof/>
          <w:lang w:val="fr-FR"/>
        </w:rPr>
        <w:t>paragraph</w:t>
      </w:r>
      <w:r w:rsidRPr="00806C46">
        <w:rPr>
          <w:noProof/>
          <w:lang w:val="fr-FR"/>
        </w:rPr>
        <w:t>e</w:t>
      </w:r>
      <w:r w:rsidR="000F7401" w:rsidRPr="00806C46">
        <w:rPr>
          <w:noProof/>
          <w:lang w:val="fr-FR"/>
        </w:rPr>
        <w:t xml:space="preserve"> 2</w:t>
      </w:r>
      <w:r w:rsidR="003A426C" w:rsidRPr="00806C46">
        <w:rPr>
          <w:noProof/>
          <w:lang w:val="fr-FR"/>
        </w:rPr>
        <w:t xml:space="preserve"> </w:t>
      </w:r>
      <w:r w:rsidR="000F7401" w:rsidRPr="00806C46">
        <w:rPr>
          <w:noProof/>
          <w:lang w:val="fr-FR"/>
        </w:rPr>
        <w:t xml:space="preserve">a) </w:t>
      </w:r>
      <w:r w:rsidRPr="00806C46">
        <w:rPr>
          <w:noProof/>
          <w:lang w:val="fr-FR"/>
        </w:rPr>
        <w:t xml:space="preserve">de la </w:t>
      </w:r>
      <w:r w:rsidR="000F7401" w:rsidRPr="00806C46">
        <w:rPr>
          <w:noProof/>
          <w:lang w:val="fr-FR"/>
        </w:rPr>
        <w:t xml:space="preserve">section II </w:t>
      </w:r>
      <w:r w:rsidRPr="00806C46">
        <w:rPr>
          <w:noProof/>
          <w:lang w:val="fr-FR"/>
        </w:rPr>
        <w:t>de sa dé</w:t>
      </w:r>
      <w:r w:rsidR="000F7401" w:rsidRPr="00806C46">
        <w:rPr>
          <w:noProof/>
          <w:lang w:val="fr-FR"/>
        </w:rPr>
        <w:t>cision IPBES-7/1,</w:t>
      </w:r>
      <w:r w:rsidRPr="00806C46">
        <w:rPr>
          <w:noProof/>
          <w:lang w:val="fr-FR"/>
        </w:rPr>
        <w:t xml:space="preserve"> la Plénière a approuvé le cadrage d’une évaluation thématique des liens entre la biodiversité</w:t>
      </w:r>
      <w:r w:rsidR="000F7401" w:rsidRPr="00806C46">
        <w:rPr>
          <w:noProof/>
          <w:lang w:val="fr-FR"/>
        </w:rPr>
        <w:t>,</w:t>
      </w:r>
      <w:r w:rsidR="00D30ADD" w:rsidRPr="00806C46">
        <w:rPr>
          <w:noProof/>
          <w:lang w:val="fr-FR"/>
        </w:rPr>
        <w:t xml:space="preserve"> l’eau, l’alimentation</w:t>
      </w:r>
      <w:r w:rsidRPr="00806C46">
        <w:rPr>
          <w:noProof/>
          <w:lang w:val="fr-FR"/>
        </w:rPr>
        <w:t xml:space="preserve"> et la santé </w:t>
      </w:r>
      <w:r w:rsidR="000F7401" w:rsidRPr="00806C46">
        <w:rPr>
          <w:noProof/>
          <w:lang w:val="fr-FR"/>
        </w:rPr>
        <w:t>(</w:t>
      </w:r>
      <w:r w:rsidR="00032718" w:rsidRPr="00806C46">
        <w:rPr>
          <w:noProof/>
          <w:lang w:val="fr-FR"/>
        </w:rPr>
        <w:t>évaluation des liens d’interdépendance</w:t>
      </w:r>
      <w:r w:rsidR="000F7401" w:rsidRPr="00806C46">
        <w:rPr>
          <w:noProof/>
          <w:lang w:val="fr-FR"/>
        </w:rPr>
        <w:t>)</w:t>
      </w:r>
      <w:r w:rsidRPr="00806C46">
        <w:rPr>
          <w:noProof/>
          <w:lang w:val="fr-FR"/>
        </w:rPr>
        <w:t xml:space="preserve"> co</w:t>
      </w:r>
      <w:r w:rsidR="00EF4800" w:rsidRPr="00806C46">
        <w:rPr>
          <w:noProof/>
          <w:lang w:val="fr-FR"/>
        </w:rPr>
        <w:t>nformément aux procédures d</w:t>
      </w:r>
      <w:r w:rsidRPr="00806C46">
        <w:rPr>
          <w:noProof/>
          <w:lang w:val="fr-FR"/>
        </w:rPr>
        <w:t>’établissement des produits de la Plateforme énoncées dans l’</w:t>
      </w:r>
      <w:r w:rsidR="000F7401" w:rsidRPr="00806C46">
        <w:rPr>
          <w:noProof/>
          <w:lang w:val="fr-FR"/>
        </w:rPr>
        <w:t>annex</w:t>
      </w:r>
      <w:r w:rsidRPr="00806C46">
        <w:rPr>
          <w:noProof/>
          <w:lang w:val="fr-FR"/>
        </w:rPr>
        <w:t>e</w:t>
      </w:r>
      <w:r w:rsidR="000F7401" w:rsidRPr="00806C46">
        <w:rPr>
          <w:noProof/>
          <w:lang w:val="fr-FR"/>
        </w:rPr>
        <w:t xml:space="preserve"> I </w:t>
      </w:r>
      <w:r w:rsidRPr="00806C46">
        <w:rPr>
          <w:noProof/>
          <w:lang w:val="fr-FR"/>
        </w:rPr>
        <w:t xml:space="preserve">à la décision IPBES-3/3, en se fondant sur le rapport de cadrage </w:t>
      </w:r>
      <w:r w:rsidR="000F7401" w:rsidRPr="00806C46">
        <w:rPr>
          <w:noProof/>
          <w:lang w:val="fr-FR"/>
        </w:rPr>
        <w:t>initial</w:t>
      </w:r>
      <w:r w:rsidRPr="00806C46">
        <w:rPr>
          <w:noProof/>
          <w:lang w:val="fr-FR"/>
        </w:rPr>
        <w:t xml:space="preserve"> de l’évaluation présenté dans la </w:t>
      </w:r>
      <w:r w:rsidR="0074576D" w:rsidRPr="00806C46">
        <w:rPr>
          <w:noProof/>
          <w:lang w:val="fr-FR"/>
        </w:rPr>
        <w:t xml:space="preserve">section I </w:t>
      </w:r>
      <w:r w:rsidRPr="00806C46">
        <w:rPr>
          <w:noProof/>
          <w:lang w:val="fr-FR"/>
        </w:rPr>
        <w:t>de l’appendice</w:t>
      </w:r>
      <w:r w:rsidR="000F7401" w:rsidRPr="00806C46">
        <w:rPr>
          <w:noProof/>
          <w:lang w:val="fr-FR"/>
        </w:rPr>
        <w:t xml:space="preserve"> II</w:t>
      </w:r>
      <w:r w:rsidRPr="00806C46">
        <w:rPr>
          <w:noProof/>
          <w:lang w:val="fr-FR"/>
        </w:rPr>
        <w:t xml:space="preserve"> au</w:t>
      </w:r>
      <w:r w:rsidR="000F7401" w:rsidRPr="00806C46">
        <w:rPr>
          <w:noProof/>
          <w:lang w:val="fr-FR"/>
        </w:rPr>
        <w:t xml:space="preserve"> document IPBES/7/6. </w:t>
      </w:r>
    </w:p>
    <w:p w14:paraId="2C558A3B" w14:textId="6AF7C3E4" w:rsidR="000F7401" w:rsidRPr="00806C46" w:rsidRDefault="00884C78" w:rsidP="00D5387B">
      <w:pPr>
        <w:pStyle w:val="Normalnumber"/>
        <w:tabs>
          <w:tab w:val="clear" w:pos="1134"/>
        </w:tabs>
        <w:rPr>
          <w:noProof/>
          <w:lang w:val="fr-FR"/>
        </w:rPr>
      </w:pPr>
      <w:r w:rsidRPr="00806C46">
        <w:rPr>
          <w:noProof/>
          <w:lang w:val="fr-FR"/>
        </w:rPr>
        <w:t xml:space="preserve">Au </w:t>
      </w:r>
      <w:r w:rsidR="000F7401" w:rsidRPr="00806C46">
        <w:rPr>
          <w:noProof/>
          <w:lang w:val="fr-FR"/>
        </w:rPr>
        <w:t>paragraph</w:t>
      </w:r>
      <w:r w:rsidRPr="00806C46">
        <w:rPr>
          <w:noProof/>
          <w:lang w:val="fr-FR"/>
        </w:rPr>
        <w:t>e</w:t>
      </w:r>
      <w:r w:rsidR="000F7401" w:rsidRPr="00806C46">
        <w:rPr>
          <w:noProof/>
          <w:lang w:val="fr-FR"/>
        </w:rPr>
        <w:t xml:space="preserve"> 3 </w:t>
      </w:r>
      <w:r w:rsidRPr="00806C46">
        <w:rPr>
          <w:noProof/>
          <w:lang w:val="fr-FR"/>
        </w:rPr>
        <w:t xml:space="preserve">de la </w:t>
      </w:r>
      <w:r w:rsidR="000140D6" w:rsidRPr="00806C46">
        <w:rPr>
          <w:noProof/>
          <w:lang w:val="fr-FR"/>
        </w:rPr>
        <w:t xml:space="preserve">section II </w:t>
      </w:r>
      <w:r w:rsidRPr="00806C46">
        <w:rPr>
          <w:noProof/>
          <w:lang w:val="fr-FR"/>
        </w:rPr>
        <w:t>de la même dé</w:t>
      </w:r>
      <w:r w:rsidR="000F7401" w:rsidRPr="00806C46">
        <w:rPr>
          <w:noProof/>
          <w:lang w:val="fr-FR"/>
        </w:rPr>
        <w:t xml:space="preserve">cision, </w:t>
      </w:r>
      <w:r w:rsidRPr="00806C46">
        <w:rPr>
          <w:noProof/>
          <w:lang w:val="fr-FR"/>
        </w:rPr>
        <w:t xml:space="preserve">la Plénière a demandé au Groupe d’experts multidisciplinaire, au </w:t>
      </w:r>
      <w:r w:rsidR="000F7401" w:rsidRPr="00806C46">
        <w:rPr>
          <w:noProof/>
          <w:lang w:val="fr-FR"/>
        </w:rPr>
        <w:t xml:space="preserve">Bureau </w:t>
      </w:r>
      <w:r w:rsidRPr="00806C46">
        <w:rPr>
          <w:noProof/>
          <w:lang w:val="fr-FR"/>
        </w:rPr>
        <w:t xml:space="preserve">et à la Secrétaire exécutive de </w:t>
      </w:r>
      <w:r w:rsidR="00296829" w:rsidRPr="00806C46">
        <w:rPr>
          <w:noProof/>
          <w:lang w:val="fr-FR"/>
        </w:rPr>
        <w:t xml:space="preserve">faciliter les travaux entre les deux processus de cadrage et les évaluations des moteurs de la transformation et des liens d’interdépendance, en vue de dégager le plus </w:t>
      </w:r>
      <w:r w:rsidR="00D30ADD" w:rsidRPr="00806C46">
        <w:rPr>
          <w:noProof/>
          <w:lang w:val="fr-FR"/>
        </w:rPr>
        <w:t xml:space="preserve">de </w:t>
      </w:r>
      <w:r w:rsidR="00296829" w:rsidRPr="00806C46">
        <w:rPr>
          <w:noProof/>
          <w:lang w:val="fr-FR"/>
        </w:rPr>
        <w:t>synergies possibles entre les évaluations et d’éviter que les mêmes sujets ne soient traités deux fois.</w:t>
      </w:r>
      <w:r w:rsidRPr="00806C46">
        <w:rPr>
          <w:noProof/>
          <w:lang w:val="fr-FR"/>
        </w:rPr>
        <w:t xml:space="preserve"> </w:t>
      </w:r>
      <w:r w:rsidR="00296829" w:rsidRPr="00806C46">
        <w:rPr>
          <w:noProof/>
          <w:lang w:val="fr-FR"/>
        </w:rPr>
        <w:t xml:space="preserve">Au paragraphe 5 de la section II, la Plénière a décidé, </w:t>
      </w:r>
      <w:r w:rsidR="00EF4800" w:rsidRPr="00806C46">
        <w:rPr>
          <w:rStyle w:val="DeltaViewInsertion"/>
          <w:noProof/>
          <w:color w:val="auto"/>
          <w:u w:val="none"/>
          <w:lang w:val="fr-FR"/>
        </w:rPr>
        <w:t>dans le contexte</w:t>
      </w:r>
      <w:r w:rsidR="00296829" w:rsidRPr="00806C46">
        <w:rPr>
          <w:rStyle w:val="DeltaViewInsertion"/>
          <w:noProof/>
          <w:color w:val="auto"/>
          <w:u w:val="none"/>
          <w:lang w:val="fr-FR"/>
        </w:rPr>
        <w:t xml:space="preserve"> du processus de cadrage des évaluations, d’examiner comment les fonctions de la Plateforme en matière de renforcement des capacités, de consolidation de la base de connaissances et d’appui à l’élaboration des politiques ainsi que les différentes équipes spéciales peuvent être utilisées pour faciliter la préparation et la réalisation des évaluations ainsi que l’adoption de politiques de manière intégrée</w:t>
      </w:r>
      <w:r w:rsidR="00296829" w:rsidRPr="00806C46">
        <w:rPr>
          <w:noProof/>
          <w:lang w:val="fr-FR"/>
        </w:rPr>
        <w:t>.</w:t>
      </w:r>
      <w:r w:rsidR="00FC58D9" w:rsidRPr="00806C46">
        <w:rPr>
          <w:noProof/>
          <w:lang w:val="fr-FR"/>
        </w:rPr>
        <w:t xml:space="preserve"> </w:t>
      </w:r>
    </w:p>
    <w:p w14:paraId="68A4C02A" w14:textId="2536F1AF" w:rsidR="000F7401" w:rsidRPr="00806C46" w:rsidRDefault="00BA5267" w:rsidP="00D5387B">
      <w:pPr>
        <w:pStyle w:val="Normalnumber"/>
        <w:tabs>
          <w:tab w:val="clear" w:pos="1134"/>
        </w:tabs>
        <w:rPr>
          <w:noProof/>
          <w:lang w:val="fr-FR"/>
        </w:rPr>
      </w:pPr>
      <w:r w:rsidRPr="00806C46">
        <w:rPr>
          <w:noProof/>
          <w:lang w:val="fr-FR"/>
        </w:rPr>
        <w:t xml:space="preserve">Compte tenu de la </w:t>
      </w:r>
      <w:r w:rsidR="000F7401" w:rsidRPr="00806C46">
        <w:rPr>
          <w:noProof/>
          <w:lang w:val="fr-FR"/>
        </w:rPr>
        <w:t>situation</w:t>
      </w:r>
      <w:r w:rsidRPr="00806C46">
        <w:rPr>
          <w:noProof/>
          <w:lang w:val="fr-FR"/>
        </w:rPr>
        <w:t xml:space="preserve"> inédite causée par la pandémie de </w:t>
      </w:r>
      <w:r w:rsidR="000F7401" w:rsidRPr="00806C46">
        <w:rPr>
          <w:noProof/>
          <w:lang w:val="fr-FR"/>
        </w:rPr>
        <w:t xml:space="preserve">COVID-19, </w:t>
      </w:r>
      <w:r w:rsidRPr="00806C46">
        <w:rPr>
          <w:noProof/>
          <w:lang w:val="fr-FR"/>
        </w:rPr>
        <w:t>le</w:t>
      </w:r>
      <w:r w:rsidR="000F7401" w:rsidRPr="00806C46">
        <w:rPr>
          <w:noProof/>
          <w:lang w:val="fr-FR"/>
        </w:rPr>
        <w:t xml:space="preserve"> Bureau</w:t>
      </w:r>
      <w:r w:rsidRPr="00806C46">
        <w:rPr>
          <w:noProof/>
          <w:lang w:val="fr-FR"/>
        </w:rPr>
        <w:t xml:space="preserve"> et le Groupe d’experts multidisciplinaire ont approuvé la tenue d’un atelier virtue</w:t>
      </w:r>
      <w:r w:rsidR="000F7401" w:rsidRPr="00806C46">
        <w:rPr>
          <w:noProof/>
          <w:lang w:val="fr-FR"/>
        </w:rPr>
        <w:t>l</w:t>
      </w:r>
      <w:r w:rsidRPr="00806C46">
        <w:rPr>
          <w:noProof/>
          <w:lang w:val="fr-FR"/>
        </w:rPr>
        <w:t xml:space="preserve"> de la</w:t>
      </w:r>
      <w:r w:rsidR="000F7401" w:rsidRPr="00806C46">
        <w:rPr>
          <w:noProof/>
          <w:lang w:val="fr-FR"/>
        </w:rPr>
        <w:t xml:space="preserve"> Plat</w:t>
      </w:r>
      <w:r w:rsidRPr="00806C46">
        <w:rPr>
          <w:noProof/>
          <w:lang w:val="fr-FR"/>
        </w:rPr>
        <w:t>e</w:t>
      </w:r>
      <w:r w:rsidR="000F7401" w:rsidRPr="00806C46">
        <w:rPr>
          <w:noProof/>
          <w:lang w:val="fr-FR"/>
        </w:rPr>
        <w:t>form</w:t>
      </w:r>
      <w:r w:rsidRPr="00806C46">
        <w:rPr>
          <w:noProof/>
          <w:lang w:val="fr-FR"/>
        </w:rPr>
        <w:t>e sur les liens entre la biodiversité et l</w:t>
      </w:r>
      <w:r w:rsidR="00DB74F6" w:rsidRPr="00806C46">
        <w:rPr>
          <w:noProof/>
          <w:lang w:val="fr-FR"/>
        </w:rPr>
        <w:t>es</w:t>
      </w:r>
      <w:r w:rsidRPr="00806C46">
        <w:rPr>
          <w:noProof/>
          <w:lang w:val="fr-FR"/>
        </w:rPr>
        <w:t xml:space="preserve"> pandémie</w:t>
      </w:r>
      <w:r w:rsidR="00DB74F6" w:rsidRPr="00806C46">
        <w:rPr>
          <w:noProof/>
          <w:lang w:val="fr-FR"/>
        </w:rPr>
        <w:t>s</w:t>
      </w:r>
      <w:r w:rsidRPr="00806C46">
        <w:rPr>
          <w:noProof/>
          <w:lang w:val="fr-FR"/>
        </w:rPr>
        <w:t xml:space="preserve"> ayant essentiellement pour but de soutenir l’étude de cadrage de l’évaluation des liens d’interdépendance dans ce domaine. Les p</w:t>
      </w:r>
      <w:r w:rsidR="003E0EDA" w:rsidRPr="00806C46">
        <w:rPr>
          <w:noProof/>
          <w:lang w:val="fr-FR"/>
        </w:rPr>
        <w:t>articipants</w:t>
      </w:r>
      <w:r w:rsidRPr="00806C46">
        <w:rPr>
          <w:noProof/>
          <w:lang w:val="fr-FR"/>
        </w:rPr>
        <w:t xml:space="preserve"> à l’atelier ont analysé les preuves de l’</w:t>
      </w:r>
      <w:r w:rsidR="000F7401" w:rsidRPr="00806C46">
        <w:rPr>
          <w:noProof/>
          <w:lang w:val="fr-FR"/>
        </w:rPr>
        <w:t>origin</w:t>
      </w:r>
      <w:r w:rsidRPr="00806C46">
        <w:rPr>
          <w:noProof/>
          <w:lang w:val="fr-FR"/>
        </w:rPr>
        <w:t>e des maladies infectieuses transmises par les animaux sauvages, les relations entre les pandémies et la biodiversité, en parti</w:t>
      </w:r>
      <w:r w:rsidR="00EF4800" w:rsidRPr="00806C46">
        <w:rPr>
          <w:noProof/>
          <w:lang w:val="fr-FR"/>
        </w:rPr>
        <w:t>culier les facteurs de pandémie</w:t>
      </w:r>
      <w:r w:rsidRPr="00806C46">
        <w:rPr>
          <w:noProof/>
          <w:lang w:val="fr-FR"/>
        </w:rPr>
        <w:t>, et les moyens d’agir sur la biodiversité et les</w:t>
      </w:r>
      <w:r w:rsidR="000F7401" w:rsidRPr="00806C46">
        <w:rPr>
          <w:noProof/>
          <w:lang w:val="fr-FR"/>
        </w:rPr>
        <w:t xml:space="preserve"> services </w:t>
      </w:r>
      <w:r w:rsidRPr="00806C46">
        <w:rPr>
          <w:noProof/>
          <w:lang w:val="fr-FR"/>
        </w:rPr>
        <w:t xml:space="preserve">écosystémiques dans le </w:t>
      </w:r>
      <w:r w:rsidR="000F7401" w:rsidRPr="00806C46">
        <w:rPr>
          <w:noProof/>
          <w:lang w:val="fr-FR"/>
        </w:rPr>
        <w:t>context</w:t>
      </w:r>
      <w:r w:rsidRPr="00806C46">
        <w:rPr>
          <w:noProof/>
          <w:lang w:val="fr-FR"/>
        </w:rPr>
        <w:t xml:space="preserve">e de la crise actuelle </w:t>
      </w:r>
      <w:r w:rsidR="00EF4800" w:rsidRPr="00806C46">
        <w:rPr>
          <w:noProof/>
          <w:lang w:val="fr-FR"/>
        </w:rPr>
        <w:t>afin de prévenir</w:t>
      </w:r>
      <w:r w:rsidRPr="00806C46">
        <w:rPr>
          <w:noProof/>
          <w:lang w:val="fr-FR"/>
        </w:rPr>
        <w:t xml:space="preserve"> de futures crises.</w:t>
      </w:r>
      <w:r w:rsidR="000F7401" w:rsidRPr="00806C46">
        <w:rPr>
          <w:noProof/>
          <w:lang w:val="fr-FR"/>
        </w:rPr>
        <w:t xml:space="preserve"> </w:t>
      </w:r>
    </w:p>
    <w:p w14:paraId="136CF715" w14:textId="550B9FE7" w:rsidR="000F7401" w:rsidRPr="00806C46" w:rsidRDefault="00893D5B" w:rsidP="00D5387B">
      <w:pPr>
        <w:pStyle w:val="Normalnumber"/>
        <w:tabs>
          <w:tab w:val="clear" w:pos="1134"/>
        </w:tabs>
        <w:rPr>
          <w:noProof/>
          <w:lang w:val="fr-FR"/>
        </w:rPr>
      </w:pPr>
      <w:r w:rsidRPr="00806C46">
        <w:rPr>
          <w:noProof/>
          <w:lang w:val="fr-FR"/>
        </w:rPr>
        <w:t>L’atelier sur la biodiversité et les changements climatiques, coparrainé par le GIEC et la Plateforme</w:t>
      </w:r>
      <w:r w:rsidR="000F7401" w:rsidRPr="00806C46">
        <w:rPr>
          <w:noProof/>
          <w:lang w:val="fr-FR"/>
        </w:rPr>
        <w:t xml:space="preserve"> (</w:t>
      </w:r>
      <w:r w:rsidRPr="00806C46">
        <w:rPr>
          <w:noProof/>
          <w:lang w:val="fr-FR"/>
        </w:rPr>
        <w:t>voir le sous-point</w:t>
      </w:r>
      <w:r w:rsidR="00485E53" w:rsidRPr="00806C46">
        <w:rPr>
          <w:noProof/>
          <w:lang w:val="fr-FR"/>
        </w:rPr>
        <w:t> </w:t>
      </w:r>
      <w:r w:rsidR="003E0EDA" w:rsidRPr="00806C46">
        <w:rPr>
          <w:noProof/>
          <w:lang w:val="fr-FR"/>
        </w:rPr>
        <w:t xml:space="preserve">7 </w:t>
      </w:r>
      <w:r w:rsidR="000F7401" w:rsidRPr="00806C46">
        <w:rPr>
          <w:noProof/>
          <w:lang w:val="fr-FR"/>
        </w:rPr>
        <w:t xml:space="preserve">c) </w:t>
      </w:r>
      <w:r w:rsidR="005D1FF2" w:rsidRPr="00806C46">
        <w:rPr>
          <w:noProof/>
          <w:lang w:val="fr-FR"/>
        </w:rPr>
        <w:t>ci-dessous</w:t>
      </w:r>
      <w:r w:rsidR="000F7401" w:rsidRPr="00806C46">
        <w:rPr>
          <w:noProof/>
          <w:lang w:val="fr-FR"/>
        </w:rPr>
        <w:t xml:space="preserve">), </w:t>
      </w:r>
      <w:r w:rsidR="005D1FF2" w:rsidRPr="00806C46">
        <w:rPr>
          <w:noProof/>
          <w:lang w:val="fr-FR"/>
        </w:rPr>
        <w:t>avait également pour but d’appuyer le cadrage de l’évaluation des liens d’interdépendance dans ce domaine</w:t>
      </w:r>
      <w:r w:rsidR="000F7401" w:rsidRPr="00806C46">
        <w:rPr>
          <w:noProof/>
          <w:lang w:val="fr-FR"/>
        </w:rPr>
        <w:t xml:space="preserve">. </w:t>
      </w:r>
    </w:p>
    <w:p w14:paraId="564FA2B7" w14:textId="183E5429" w:rsidR="000F7401" w:rsidRPr="00806C46" w:rsidRDefault="00694FA6" w:rsidP="00D5387B">
      <w:pPr>
        <w:pStyle w:val="Normalnumber"/>
        <w:tabs>
          <w:tab w:val="clear" w:pos="1134"/>
        </w:tabs>
        <w:rPr>
          <w:noProof/>
          <w:lang w:val="fr-FR"/>
        </w:rPr>
      </w:pPr>
      <w:r w:rsidRPr="00806C46">
        <w:rPr>
          <w:noProof/>
          <w:lang w:val="fr-FR"/>
        </w:rPr>
        <w:lastRenderedPageBreak/>
        <w:t xml:space="preserve">La Plénière sera invitée à examiner le rapport de cadrage </w:t>
      </w:r>
      <w:r w:rsidR="000F7401" w:rsidRPr="00806C46">
        <w:rPr>
          <w:noProof/>
          <w:lang w:val="fr-FR"/>
        </w:rPr>
        <w:t>(IPBES/8/3)</w:t>
      </w:r>
      <w:r w:rsidRPr="00806C46">
        <w:rPr>
          <w:noProof/>
          <w:lang w:val="fr-FR"/>
        </w:rPr>
        <w:t xml:space="preserve"> en vue de son approbation, à lancer l’évaluation et à réserver bon accueil aux rapports de l’atelier sur la biodiversité et les pandémies</w:t>
      </w:r>
      <w:r w:rsidR="000F7401" w:rsidRPr="00806C46">
        <w:rPr>
          <w:noProof/>
          <w:lang w:val="fr-FR"/>
        </w:rPr>
        <w:t xml:space="preserve"> (IPBES/8/INF/5) </w:t>
      </w:r>
      <w:r w:rsidRPr="00806C46">
        <w:rPr>
          <w:noProof/>
          <w:lang w:val="fr-FR"/>
        </w:rPr>
        <w:t xml:space="preserve">et sur l’atelier coparrainé sur la biodiversité et les changements climatiques </w:t>
      </w:r>
      <w:r w:rsidR="000F7401" w:rsidRPr="00806C46">
        <w:rPr>
          <w:noProof/>
          <w:lang w:val="fr-FR"/>
        </w:rPr>
        <w:t>(IPBES/8/INF/20)</w:t>
      </w:r>
      <w:r w:rsidRPr="00806C46">
        <w:rPr>
          <w:noProof/>
          <w:lang w:val="fr-FR"/>
        </w:rPr>
        <w:t xml:space="preserve"> ; elle invitera les </w:t>
      </w:r>
      <w:r w:rsidR="000F7401" w:rsidRPr="00806C46">
        <w:rPr>
          <w:rFonts w:eastAsia="Calibri"/>
          <w:noProof/>
          <w:lang w:val="fr-FR"/>
        </w:rPr>
        <w:t xml:space="preserve">experts </w:t>
      </w:r>
      <w:r w:rsidRPr="00806C46">
        <w:rPr>
          <w:rFonts w:eastAsia="Calibri"/>
          <w:noProof/>
          <w:lang w:val="fr-FR"/>
        </w:rPr>
        <w:t xml:space="preserve">chargés de l’évaluation des liens d’interdépendance à se fonder sur ces rapports pour réaliser leur évaluation, conformément aux procédures </w:t>
      </w:r>
      <w:r w:rsidR="0033456B" w:rsidRPr="00806C46">
        <w:rPr>
          <w:rFonts w:eastAsia="Calibri"/>
          <w:noProof/>
          <w:lang w:val="fr-FR"/>
        </w:rPr>
        <w:t>d’</w:t>
      </w:r>
      <w:r w:rsidRPr="00806C46">
        <w:rPr>
          <w:rFonts w:eastAsia="Calibri"/>
          <w:noProof/>
          <w:lang w:val="fr-FR"/>
        </w:rPr>
        <w:t>établissement des produits de la Plateforme. Un aperçu du processus suivi pour la</w:t>
      </w:r>
      <w:r w:rsidR="000F7401" w:rsidRPr="00806C46">
        <w:rPr>
          <w:noProof/>
          <w:lang w:val="fr-FR"/>
        </w:rPr>
        <w:t xml:space="preserve"> production </w:t>
      </w:r>
      <w:r w:rsidRPr="00806C46">
        <w:rPr>
          <w:noProof/>
          <w:lang w:val="fr-FR"/>
        </w:rPr>
        <w:t xml:space="preserve">du rapport de cadrage figure dans le </w:t>
      </w:r>
      <w:r w:rsidR="00096B23" w:rsidRPr="00806C46">
        <w:rPr>
          <w:noProof/>
          <w:lang w:val="fr-FR"/>
        </w:rPr>
        <w:t xml:space="preserve">document </w:t>
      </w:r>
      <w:r w:rsidR="000F7401" w:rsidRPr="00806C46">
        <w:rPr>
          <w:noProof/>
          <w:lang w:val="fr-FR"/>
        </w:rPr>
        <w:t>IPBES/8/INF/4.</w:t>
      </w:r>
    </w:p>
    <w:p w14:paraId="48222843" w14:textId="199CD6B7" w:rsidR="000F7401" w:rsidRPr="00806C46" w:rsidRDefault="00651819" w:rsidP="00FF4978">
      <w:pPr>
        <w:pStyle w:val="CH3"/>
        <w:rPr>
          <w:noProof/>
          <w:lang w:val="fr-FR"/>
        </w:rPr>
      </w:pPr>
      <w:r w:rsidRPr="00806C46">
        <w:rPr>
          <w:noProof/>
          <w:lang w:val="fr-FR"/>
        </w:rPr>
        <w:tab/>
      </w:r>
      <w:r w:rsidR="000F7401" w:rsidRPr="00806C46">
        <w:rPr>
          <w:noProof/>
          <w:lang w:val="fr-FR"/>
        </w:rPr>
        <w:t>b)</w:t>
      </w:r>
      <w:r w:rsidR="000F7401" w:rsidRPr="00806C46">
        <w:rPr>
          <w:noProof/>
          <w:lang w:val="fr-FR"/>
        </w:rPr>
        <w:tab/>
      </w:r>
      <w:r w:rsidRPr="00806C46">
        <w:rPr>
          <w:noProof/>
          <w:lang w:val="fr-FR"/>
        </w:rPr>
        <w:t>Rapport de cadrage pour une évaluation thématique des causes profondes de l’érosion de la</w:t>
      </w:r>
      <w:r w:rsidR="006B56E5" w:rsidRPr="00806C46">
        <w:rPr>
          <w:noProof/>
          <w:lang w:val="fr-FR"/>
        </w:rPr>
        <w:t> </w:t>
      </w:r>
      <w:r w:rsidRPr="00806C46">
        <w:rPr>
          <w:noProof/>
          <w:lang w:val="fr-FR"/>
        </w:rPr>
        <w:t>biodiversité, des déterminants des changements transformateurs et des solutions pour</w:t>
      </w:r>
      <w:r w:rsidR="006B56E5" w:rsidRPr="00806C46">
        <w:rPr>
          <w:noProof/>
          <w:lang w:val="fr-FR"/>
        </w:rPr>
        <w:t> </w:t>
      </w:r>
      <w:r w:rsidRPr="00806C46">
        <w:rPr>
          <w:noProof/>
          <w:lang w:val="fr-FR"/>
        </w:rPr>
        <w:t xml:space="preserve">réaliser la Vision 2050 pour la biodiversité  </w:t>
      </w:r>
    </w:p>
    <w:p w14:paraId="616F6DC0" w14:textId="4D843AEA" w:rsidR="000F7401" w:rsidRPr="00806C46" w:rsidRDefault="00EA44B3" w:rsidP="00D5387B">
      <w:pPr>
        <w:pStyle w:val="Normalnumber"/>
        <w:tabs>
          <w:tab w:val="clear" w:pos="1134"/>
        </w:tabs>
        <w:rPr>
          <w:noProof/>
          <w:lang w:val="fr-FR"/>
        </w:rPr>
      </w:pPr>
      <w:r w:rsidRPr="00806C46">
        <w:rPr>
          <w:noProof/>
          <w:lang w:val="fr-FR"/>
        </w:rPr>
        <w:t xml:space="preserve">Au </w:t>
      </w:r>
      <w:r w:rsidR="000F7401" w:rsidRPr="00806C46">
        <w:rPr>
          <w:noProof/>
          <w:lang w:val="fr-FR"/>
        </w:rPr>
        <w:t>paragraph</w:t>
      </w:r>
      <w:r w:rsidRPr="00806C46">
        <w:rPr>
          <w:noProof/>
          <w:lang w:val="fr-FR"/>
        </w:rPr>
        <w:t>e</w:t>
      </w:r>
      <w:r w:rsidR="000F7401" w:rsidRPr="00806C46">
        <w:rPr>
          <w:noProof/>
          <w:lang w:val="fr-FR"/>
        </w:rPr>
        <w:t xml:space="preserve"> 2</w:t>
      </w:r>
      <w:r w:rsidR="00096B23" w:rsidRPr="00806C46">
        <w:rPr>
          <w:noProof/>
          <w:lang w:val="fr-FR"/>
        </w:rPr>
        <w:t xml:space="preserve"> </w:t>
      </w:r>
      <w:r w:rsidR="000F7401" w:rsidRPr="00806C46">
        <w:rPr>
          <w:noProof/>
          <w:lang w:val="fr-FR"/>
        </w:rPr>
        <w:t xml:space="preserve">b) </w:t>
      </w:r>
      <w:r w:rsidRPr="00806C46">
        <w:rPr>
          <w:noProof/>
          <w:lang w:val="fr-FR"/>
        </w:rPr>
        <w:t>de la s</w:t>
      </w:r>
      <w:r w:rsidR="000F7401" w:rsidRPr="00806C46">
        <w:rPr>
          <w:noProof/>
          <w:lang w:val="fr-FR"/>
        </w:rPr>
        <w:t>e</w:t>
      </w:r>
      <w:r w:rsidRPr="00806C46">
        <w:rPr>
          <w:noProof/>
          <w:lang w:val="fr-FR"/>
        </w:rPr>
        <w:t>c</w:t>
      </w:r>
      <w:r w:rsidR="000F7401" w:rsidRPr="00806C46">
        <w:rPr>
          <w:noProof/>
          <w:lang w:val="fr-FR"/>
        </w:rPr>
        <w:t>tion II</w:t>
      </w:r>
      <w:r w:rsidRPr="00806C46">
        <w:rPr>
          <w:noProof/>
          <w:lang w:val="fr-FR"/>
        </w:rPr>
        <w:t xml:space="preserve"> de sa dé</w:t>
      </w:r>
      <w:r w:rsidR="000F7401" w:rsidRPr="00806C46">
        <w:rPr>
          <w:noProof/>
          <w:lang w:val="fr-FR"/>
        </w:rPr>
        <w:t xml:space="preserve">cision IPBES-7/1, </w:t>
      </w:r>
      <w:r w:rsidRPr="00806C46">
        <w:rPr>
          <w:noProof/>
          <w:lang w:val="fr-FR"/>
        </w:rPr>
        <w:t>la Plénière a approuvé le processus de cadrage de l’évaluation thématique des</w:t>
      </w:r>
      <w:r w:rsidR="000F7401" w:rsidRPr="00806C46">
        <w:rPr>
          <w:noProof/>
          <w:lang w:val="fr-FR"/>
        </w:rPr>
        <w:t xml:space="preserve"> causes</w:t>
      </w:r>
      <w:r w:rsidRPr="00806C46">
        <w:rPr>
          <w:noProof/>
          <w:lang w:val="fr-FR"/>
        </w:rPr>
        <w:t xml:space="preserve"> profondes de la perte de biodiversité et des moteurs de transformation ainsi que des  mesures pouvant être prises pour concrétiser la Vision </w:t>
      </w:r>
      <w:r w:rsidR="000F7401" w:rsidRPr="00806C46">
        <w:rPr>
          <w:noProof/>
          <w:lang w:val="fr-FR"/>
        </w:rPr>
        <w:t>2050</w:t>
      </w:r>
      <w:r w:rsidRPr="00806C46">
        <w:rPr>
          <w:noProof/>
          <w:lang w:val="fr-FR"/>
        </w:rPr>
        <w:t xml:space="preserve"> pour la biodiversité</w:t>
      </w:r>
      <w:r w:rsidR="00322E67" w:rsidRPr="00806C46">
        <w:rPr>
          <w:noProof/>
          <w:lang w:val="fr-FR"/>
        </w:rPr>
        <w:t>, conformément aux procédures d’établissement des produits de la Plateforme énoncées dans l’</w:t>
      </w:r>
      <w:r w:rsidR="000F7401" w:rsidRPr="00806C46">
        <w:rPr>
          <w:noProof/>
          <w:lang w:val="fr-FR"/>
        </w:rPr>
        <w:t>annex</w:t>
      </w:r>
      <w:r w:rsidR="00322E67" w:rsidRPr="00806C46">
        <w:rPr>
          <w:noProof/>
          <w:lang w:val="fr-FR"/>
        </w:rPr>
        <w:t>e</w:t>
      </w:r>
      <w:r w:rsidR="000F7401" w:rsidRPr="00806C46">
        <w:rPr>
          <w:noProof/>
          <w:lang w:val="fr-FR"/>
        </w:rPr>
        <w:t xml:space="preserve"> I </w:t>
      </w:r>
      <w:r w:rsidR="00322E67" w:rsidRPr="00806C46">
        <w:rPr>
          <w:noProof/>
          <w:lang w:val="fr-FR"/>
        </w:rPr>
        <w:t>à la dé</w:t>
      </w:r>
      <w:r w:rsidR="000F7401" w:rsidRPr="00806C46">
        <w:rPr>
          <w:noProof/>
          <w:lang w:val="fr-FR"/>
        </w:rPr>
        <w:t>cision</w:t>
      </w:r>
      <w:r w:rsidR="00322E67" w:rsidRPr="00806C46">
        <w:rPr>
          <w:noProof/>
          <w:lang w:val="fr-FR"/>
        </w:rPr>
        <w:t xml:space="preserve"> IPBES-3/3 et sur la base du rapport </w:t>
      </w:r>
      <w:r w:rsidR="000F7401" w:rsidRPr="00806C46">
        <w:rPr>
          <w:noProof/>
          <w:lang w:val="fr-FR"/>
        </w:rPr>
        <w:t>initial</w:t>
      </w:r>
      <w:r w:rsidR="00322E67" w:rsidRPr="00806C46">
        <w:rPr>
          <w:noProof/>
          <w:lang w:val="fr-FR"/>
        </w:rPr>
        <w:t xml:space="preserve"> de cadrage de l’évaluation présenté dans la </w:t>
      </w:r>
      <w:r w:rsidR="00201B03" w:rsidRPr="00806C46">
        <w:rPr>
          <w:noProof/>
          <w:lang w:val="fr-FR"/>
        </w:rPr>
        <w:t>section III</w:t>
      </w:r>
      <w:r w:rsidR="00322E67" w:rsidRPr="00806C46">
        <w:rPr>
          <w:noProof/>
          <w:lang w:val="fr-FR"/>
        </w:rPr>
        <w:t xml:space="preserve"> de l’appendice</w:t>
      </w:r>
      <w:r w:rsidR="000F7401" w:rsidRPr="00806C46">
        <w:rPr>
          <w:noProof/>
          <w:lang w:val="fr-FR"/>
        </w:rPr>
        <w:t xml:space="preserve"> II</w:t>
      </w:r>
      <w:r w:rsidR="00322E67" w:rsidRPr="00806C46">
        <w:rPr>
          <w:noProof/>
          <w:lang w:val="fr-FR"/>
        </w:rPr>
        <w:t xml:space="preserve"> au</w:t>
      </w:r>
      <w:r w:rsidR="000F7401" w:rsidRPr="00806C46">
        <w:rPr>
          <w:noProof/>
          <w:lang w:val="fr-FR"/>
        </w:rPr>
        <w:t xml:space="preserve"> document IPBES/7/6. </w:t>
      </w:r>
    </w:p>
    <w:p w14:paraId="0AD24FAC" w14:textId="6844CAA8" w:rsidR="000F7401" w:rsidRPr="00806C46" w:rsidRDefault="00322E67" w:rsidP="00D5387B">
      <w:pPr>
        <w:pStyle w:val="Normalnumber"/>
        <w:tabs>
          <w:tab w:val="clear" w:pos="1134"/>
        </w:tabs>
        <w:rPr>
          <w:noProof/>
          <w:lang w:val="fr-FR"/>
        </w:rPr>
      </w:pPr>
      <w:r w:rsidRPr="00806C46">
        <w:rPr>
          <w:noProof/>
          <w:lang w:val="fr-FR"/>
        </w:rPr>
        <w:t>Au</w:t>
      </w:r>
      <w:r w:rsidR="000F7401" w:rsidRPr="00806C46">
        <w:rPr>
          <w:noProof/>
          <w:lang w:val="fr-FR"/>
        </w:rPr>
        <w:t xml:space="preserve"> paragraph</w:t>
      </w:r>
      <w:r w:rsidRPr="00806C46">
        <w:rPr>
          <w:noProof/>
          <w:lang w:val="fr-FR"/>
        </w:rPr>
        <w:t>e</w:t>
      </w:r>
      <w:r w:rsidR="000F7401" w:rsidRPr="00806C46">
        <w:rPr>
          <w:noProof/>
          <w:lang w:val="fr-FR"/>
        </w:rPr>
        <w:t xml:space="preserve"> 3 </w:t>
      </w:r>
      <w:r w:rsidRPr="00806C46">
        <w:rPr>
          <w:noProof/>
          <w:lang w:val="fr-FR"/>
        </w:rPr>
        <w:t>de la</w:t>
      </w:r>
      <w:r w:rsidR="000F7401" w:rsidRPr="00806C46">
        <w:rPr>
          <w:noProof/>
          <w:lang w:val="fr-FR"/>
        </w:rPr>
        <w:t xml:space="preserve"> </w:t>
      </w:r>
      <w:r w:rsidR="00135B58" w:rsidRPr="00806C46">
        <w:rPr>
          <w:noProof/>
          <w:lang w:val="fr-FR"/>
        </w:rPr>
        <w:t>section II</w:t>
      </w:r>
      <w:r w:rsidRPr="00806C46">
        <w:rPr>
          <w:noProof/>
          <w:lang w:val="fr-FR"/>
        </w:rPr>
        <w:t xml:space="preserve"> de la même décision, la Plénière a prié le Group</w:t>
      </w:r>
      <w:r w:rsidR="000F7401" w:rsidRPr="00806C46">
        <w:rPr>
          <w:noProof/>
          <w:lang w:val="fr-FR"/>
        </w:rPr>
        <w:t>e</w:t>
      </w:r>
      <w:r w:rsidRPr="00806C46">
        <w:rPr>
          <w:noProof/>
          <w:lang w:val="fr-FR"/>
        </w:rPr>
        <w:t xml:space="preserve"> d’experts multidisciplinaire, le </w:t>
      </w:r>
      <w:r w:rsidR="000F7401" w:rsidRPr="00806C46">
        <w:rPr>
          <w:noProof/>
          <w:lang w:val="fr-FR"/>
        </w:rPr>
        <w:t xml:space="preserve">Bureau </w:t>
      </w:r>
      <w:r w:rsidRPr="00806C46">
        <w:rPr>
          <w:noProof/>
          <w:lang w:val="fr-FR"/>
        </w:rPr>
        <w:t>et la Secrétaire exécutive de faci</w:t>
      </w:r>
      <w:r w:rsidR="00501D7C" w:rsidRPr="00806C46">
        <w:rPr>
          <w:noProof/>
          <w:lang w:val="fr-FR"/>
        </w:rPr>
        <w:t>liter les travaux entre les</w:t>
      </w:r>
      <w:r w:rsidRPr="00806C46">
        <w:rPr>
          <w:noProof/>
          <w:lang w:val="fr-FR"/>
        </w:rPr>
        <w:t xml:space="preserve"> processus de cadrage</w:t>
      </w:r>
      <w:r w:rsidR="000F7401" w:rsidRPr="00806C46">
        <w:rPr>
          <w:noProof/>
          <w:lang w:val="fr-FR"/>
        </w:rPr>
        <w:t xml:space="preserve"> </w:t>
      </w:r>
      <w:r w:rsidR="00501D7C" w:rsidRPr="00806C46">
        <w:rPr>
          <w:noProof/>
          <w:lang w:val="fr-FR"/>
        </w:rPr>
        <w:t>pour</w:t>
      </w:r>
      <w:r w:rsidR="00296829" w:rsidRPr="00806C46">
        <w:rPr>
          <w:noProof/>
          <w:lang w:val="fr-FR"/>
        </w:rPr>
        <w:t xml:space="preserve"> les évaluations des moteurs de la </w:t>
      </w:r>
      <w:r w:rsidR="000F7401" w:rsidRPr="00806C46">
        <w:rPr>
          <w:noProof/>
          <w:lang w:val="fr-FR"/>
        </w:rPr>
        <w:t>transformati</w:t>
      </w:r>
      <w:r w:rsidR="00296829" w:rsidRPr="00806C46">
        <w:rPr>
          <w:noProof/>
          <w:lang w:val="fr-FR"/>
        </w:rPr>
        <w:t>on et des liens d’interdépendance</w:t>
      </w:r>
      <w:r w:rsidR="000F7401" w:rsidRPr="00806C46">
        <w:rPr>
          <w:noProof/>
          <w:lang w:val="fr-FR"/>
        </w:rPr>
        <w:t xml:space="preserve">, </w:t>
      </w:r>
      <w:r w:rsidRPr="00806C46">
        <w:rPr>
          <w:noProof/>
          <w:lang w:val="fr-FR"/>
        </w:rPr>
        <w:t xml:space="preserve">en vue de dégager le plus </w:t>
      </w:r>
      <w:r w:rsidR="00501D7C" w:rsidRPr="00806C46">
        <w:rPr>
          <w:noProof/>
          <w:lang w:val="fr-FR"/>
        </w:rPr>
        <w:t xml:space="preserve">de </w:t>
      </w:r>
      <w:r w:rsidR="000F7401" w:rsidRPr="00806C46">
        <w:rPr>
          <w:noProof/>
          <w:lang w:val="fr-FR"/>
        </w:rPr>
        <w:t xml:space="preserve">synergies </w:t>
      </w:r>
      <w:r w:rsidRPr="00806C46">
        <w:rPr>
          <w:noProof/>
          <w:lang w:val="fr-FR"/>
        </w:rPr>
        <w:t>possibles entre les évaluations et d’éviter que les mêmes sujets ne soient traités deux fois. Au</w:t>
      </w:r>
      <w:r w:rsidR="000F7401" w:rsidRPr="00806C46">
        <w:rPr>
          <w:noProof/>
          <w:lang w:val="fr-FR"/>
        </w:rPr>
        <w:t xml:space="preserve"> paragraph</w:t>
      </w:r>
      <w:r w:rsidRPr="00806C46">
        <w:rPr>
          <w:noProof/>
          <w:lang w:val="fr-FR"/>
        </w:rPr>
        <w:t>e</w:t>
      </w:r>
      <w:r w:rsidR="000F7401" w:rsidRPr="00806C46">
        <w:rPr>
          <w:noProof/>
          <w:lang w:val="fr-FR"/>
        </w:rPr>
        <w:t xml:space="preserve"> 5 </w:t>
      </w:r>
      <w:r w:rsidRPr="00806C46">
        <w:rPr>
          <w:noProof/>
          <w:lang w:val="fr-FR"/>
        </w:rPr>
        <w:t xml:space="preserve">de la </w:t>
      </w:r>
      <w:r w:rsidR="00135B58" w:rsidRPr="00806C46">
        <w:rPr>
          <w:noProof/>
          <w:lang w:val="fr-FR"/>
        </w:rPr>
        <w:t>section II</w:t>
      </w:r>
      <w:r w:rsidR="000F7401" w:rsidRPr="00806C46">
        <w:rPr>
          <w:noProof/>
          <w:lang w:val="fr-FR"/>
        </w:rPr>
        <w:t>,</w:t>
      </w:r>
      <w:r w:rsidRPr="00806C46">
        <w:rPr>
          <w:noProof/>
          <w:lang w:val="fr-FR"/>
        </w:rPr>
        <w:t xml:space="preserve"> la Plénière a décidé, </w:t>
      </w:r>
      <w:r w:rsidR="00296829" w:rsidRPr="00806C46">
        <w:rPr>
          <w:rStyle w:val="DeltaViewInsertion"/>
          <w:noProof/>
          <w:color w:val="auto"/>
          <w:u w:val="none"/>
          <w:lang w:val="fr-FR"/>
        </w:rPr>
        <w:t>dans le cadre du processus de cadrage des évaluations, d’examiner comment les fonctions de la Plateforme en matière de renforcement des capacités, de consolidation de la base de connaissances et d’appui à l’élaboration des politiques ainsi que les différentes équipes spéciales peuvent être utilisées pour faciliter la préparation et la réalisation des évaluations ainsi que l’adoption de politiques de manière intégrée</w:t>
      </w:r>
      <w:r w:rsidR="000F7401" w:rsidRPr="00806C46">
        <w:rPr>
          <w:noProof/>
          <w:lang w:val="fr-FR"/>
        </w:rPr>
        <w:t>.</w:t>
      </w:r>
    </w:p>
    <w:p w14:paraId="414722B2" w14:textId="0F7D110B" w:rsidR="000F7401" w:rsidRPr="00806C46" w:rsidRDefault="00296829" w:rsidP="00D5387B">
      <w:pPr>
        <w:pStyle w:val="Normalnumber"/>
        <w:tabs>
          <w:tab w:val="clear" w:pos="1134"/>
        </w:tabs>
        <w:rPr>
          <w:noProof/>
          <w:lang w:val="fr-FR"/>
        </w:rPr>
      </w:pPr>
      <w:r w:rsidRPr="00806C46">
        <w:rPr>
          <w:noProof/>
          <w:lang w:val="fr-FR"/>
        </w:rPr>
        <w:t xml:space="preserve">La Plénière sera invitée à examiner le rapport de cadrage (IPBES/8/4) pour approbation et lancement de l’évaluation. Un aperçu du processus suivi pour produire le rapport de cadrage est présenté dans le </w:t>
      </w:r>
      <w:r w:rsidR="00E77D1C" w:rsidRPr="00806C46">
        <w:rPr>
          <w:noProof/>
          <w:lang w:val="fr-FR"/>
        </w:rPr>
        <w:t xml:space="preserve">document </w:t>
      </w:r>
      <w:r w:rsidR="000F7401" w:rsidRPr="00806C46">
        <w:rPr>
          <w:noProof/>
          <w:lang w:val="fr-FR"/>
        </w:rPr>
        <w:t xml:space="preserve">IPBES/8/INF/6. </w:t>
      </w:r>
    </w:p>
    <w:p w14:paraId="610ADCC1" w14:textId="0962F20B" w:rsidR="000F7401" w:rsidRPr="00806C46" w:rsidRDefault="00651819" w:rsidP="000F7401">
      <w:pPr>
        <w:pStyle w:val="CH3"/>
        <w:keepLines w:val="0"/>
        <w:ind w:left="1253" w:right="288" w:hanging="1253"/>
        <w:rPr>
          <w:noProof/>
          <w:lang w:val="fr-FR"/>
        </w:rPr>
      </w:pPr>
      <w:r w:rsidRPr="00806C46">
        <w:rPr>
          <w:noProof/>
          <w:lang w:val="fr-FR"/>
        </w:rPr>
        <w:tab/>
      </w:r>
      <w:r w:rsidR="000F7401" w:rsidRPr="00806C46">
        <w:rPr>
          <w:noProof/>
          <w:lang w:val="fr-FR"/>
        </w:rPr>
        <w:t>c)</w:t>
      </w:r>
      <w:r w:rsidR="000F7401" w:rsidRPr="00806C46">
        <w:rPr>
          <w:noProof/>
          <w:lang w:val="fr-FR"/>
        </w:rPr>
        <w:tab/>
      </w:r>
      <w:bookmarkStart w:id="2" w:name="_Hlk54193818"/>
      <w:r w:rsidRPr="00806C46">
        <w:rPr>
          <w:noProof/>
          <w:lang w:val="fr-FR"/>
        </w:rPr>
        <w:t>Travaux concernant les liens d’interdépendance entre la biodiversité et les changements climatiques et collaboration avec le Groupe d’experts intergouvernemental sur l’évolution du</w:t>
      </w:r>
      <w:r w:rsidR="004B3521" w:rsidRPr="00806C46">
        <w:rPr>
          <w:noProof/>
          <w:lang w:val="fr-FR"/>
        </w:rPr>
        <w:t> </w:t>
      </w:r>
      <w:r w:rsidRPr="00806C46">
        <w:rPr>
          <w:noProof/>
          <w:lang w:val="fr-FR"/>
        </w:rPr>
        <w:t>climat</w:t>
      </w:r>
      <w:bookmarkEnd w:id="2"/>
    </w:p>
    <w:p w14:paraId="78C3CD00" w14:textId="342DDB41" w:rsidR="000F7401" w:rsidRPr="00806C46" w:rsidRDefault="00296829" w:rsidP="00D5387B">
      <w:pPr>
        <w:pStyle w:val="Normalnumber"/>
        <w:tabs>
          <w:tab w:val="clear" w:pos="1134"/>
        </w:tabs>
        <w:rPr>
          <w:noProof/>
          <w:lang w:val="fr-FR"/>
        </w:rPr>
      </w:pPr>
      <w:r w:rsidRPr="00806C46">
        <w:rPr>
          <w:noProof/>
          <w:lang w:val="fr-FR"/>
        </w:rPr>
        <w:t xml:space="preserve">Au </w:t>
      </w:r>
      <w:r w:rsidR="000F7401" w:rsidRPr="00806C46">
        <w:rPr>
          <w:noProof/>
          <w:lang w:val="fr-FR"/>
        </w:rPr>
        <w:t>paragraph</w:t>
      </w:r>
      <w:r w:rsidRPr="00806C46">
        <w:rPr>
          <w:noProof/>
          <w:lang w:val="fr-FR"/>
        </w:rPr>
        <w:t>e</w:t>
      </w:r>
      <w:r w:rsidR="000F7401" w:rsidRPr="00806C46">
        <w:rPr>
          <w:noProof/>
          <w:lang w:val="fr-FR"/>
        </w:rPr>
        <w:t xml:space="preserve"> 6 </w:t>
      </w:r>
      <w:r w:rsidRPr="00806C46">
        <w:rPr>
          <w:noProof/>
          <w:lang w:val="fr-FR"/>
        </w:rPr>
        <w:t xml:space="preserve">de la </w:t>
      </w:r>
      <w:r w:rsidR="000F7401" w:rsidRPr="00806C46">
        <w:rPr>
          <w:noProof/>
          <w:lang w:val="fr-FR"/>
        </w:rPr>
        <w:t>section II</w:t>
      </w:r>
      <w:r w:rsidRPr="00806C46">
        <w:rPr>
          <w:noProof/>
          <w:lang w:val="fr-FR"/>
        </w:rPr>
        <w:t xml:space="preserve"> de sa dé</w:t>
      </w:r>
      <w:r w:rsidR="000F7401" w:rsidRPr="00806C46">
        <w:rPr>
          <w:noProof/>
          <w:lang w:val="fr-FR"/>
        </w:rPr>
        <w:t xml:space="preserve">cision IPBES-7/1, </w:t>
      </w:r>
      <w:r w:rsidRPr="00806C46">
        <w:rPr>
          <w:noProof/>
          <w:lang w:val="fr-FR"/>
        </w:rPr>
        <w:t xml:space="preserve">la Plénière a </w:t>
      </w:r>
      <w:r w:rsidR="006D55AA" w:rsidRPr="00806C46">
        <w:rPr>
          <w:noProof/>
          <w:lang w:val="fr-FR"/>
        </w:rPr>
        <w:t xml:space="preserve">approuvé l’élaboration d’un document technique sur la biodiversité et les changements climatiques fondé sur les documents auxquels renvoient les rapports d’évaluation établis par la Plateforme ou y figurant et, de manière exceptionnelle, sur les rapports d’évaluation du Groupe d’experts intergouvernemental sur l’évolution du climat (GIEC), </w:t>
      </w:r>
      <w:bookmarkStart w:id="3" w:name="_DV_C151"/>
      <w:r w:rsidR="006D55AA" w:rsidRPr="00806C46">
        <w:rPr>
          <w:noProof/>
          <w:lang w:val="fr-FR"/>
        </w:rPr>
        <w:t>en vue d’informer, entre autres, la </w:t>
      </w:r>
      <w:r w:rsidR="006D55AA" w:rsidRPr="00806C46">
        <w:rPr>
          <w:rStyle w:val="DeltaViewInsertion"/>
          <w:noProof/>
          <w:color w:val="auto"/>
          <w:u w:val="none"/>
          <w:lang w:val="fr-FR"/>
        </w:rPr>
        <w:t>Conférence des Parties à la Convention sur la diversité biologique à sa quinzième réunion et la Conférence des Parties à la </w:t>
      </w:r>
      <w:r w:rsidR="006D55AA" w:rsidRPr="00806C46">
        <w:rPr>
          <w:rStyle w:val="FootnoteReference"/>
          <w:bCs/>
          <w:noProof/>
          <w:szCs w:val="20"/>
          <w:vertAlign w:val="baseline"/>
          <w:lang w:val="fr-FR"/>
        </w:rPr>
        <w:t>Convention-cadre des Nations Unies sur les changements climatiques</w:t>
      </w:r>
      <w:r w:rsidR="006D55AA" w:rsidRPr="00806C46">
        <w:rPr>
          <w:rStyle w:val="DeltaViewInsertion"/>
          <w:noProof/>
          <w:color w:val="auto"/>
          <w:u w:val="none"/>
          <w:lang w:val="fr-FR"/>
        </w:rPr>
        <w:t xml:space="preserve"> à sa vingt-sixième session, par le biais du document technique devant être produit</w:t>
      </w:r>
      <w:bookmarkEnd w:id="3"/>
      <w:r w:rsidR="006D55AA" w:rsidRPr="00806C46">
        <w:rPr>
          <w:rStyle w:val="DeltaViewInsertion"/>
          <w:noProof/>
          <w:color w:val="auto"/>
          <w:u w:val="none"/>
          <w:lang w:val="fr-FR"/>
        </w:rPr>
        <w:t xml:space="preserve"> </w:t>
      </w:r>
      <w:r w:rsidR="006D55AA" w:rsidRPr="00806C46">
        <w:rPr>
          <w:noProof/>
          <w:lang w:val="fr-FR"/>
        </w:rPr>
        <w:t xml:space="preserve">conformément au processus de validation des documents techniques qui figure dans les procédures d’établissement des produits de la Plateforme et en se fondant sur la note conceptuelle du document technique présentée dans la </w:t>
      </w:r>
      <w:r w:rsidR="000F7401" w:rsidRPr="00806C46">
        <w:rPr>
          <w:noProof/>
          <w:lang w:val="fr-FR"/>
        </w:rPr>
        <w:t xml:space="preserve">section II </w:t>
      </w:r>
      <w:r w:rsidR="006D55AA" w:rsidRPr="00806C46">
        <w:rPr>
          <w:noProof/>
          <w:lang w:val="fr-FR"/>
        </w:rPr>
        <w:t>de l’appendice</w:t>
      </w:r>
      <w:r w:rsidR="000F7401" w:rsidRPr="00806C46">
        <w:rPr>
          <w:noProof/>
          <w:lang w:val="fr-FR"/>
        </w:rPr>
        <w:t xml:space="preserve"> II</w:t>
      </w:r>
      <w:r w:rsidR="006D55AA" w:rsidRPr="00806C46">
        <w:rPr>
          <w:noProof/>
          <w:lang w:val="fr-FR"/>
        </w:rPr>
        <w:t xml:space="preserve"> au</w:t>
      </w:r>
      <w:r w:rsidR="000F7401" w:rsidRPr="00806C46">
        <w:rPr>
          <w:noProof/>
          <w:lang w:val="fr-FR"/>
        </w:rPr>
        <w:t xml:space="preserve"> </w:t>
      </w:r>
      <w:r w:rsidR="00E94E6B" w:rsidRPr="00806C46">
        <w:rPr>
          <w:noProof/>
          <w:lang w:val="fr-FR"/>
        </w:rPr>
        <w:t xml:space="preserve">document </w:t>
      </w:r>
      <w:r w:rsidR="000F7401" w:rsidRPr="00806C46">
        <w:rPr>
          <w:noProof/>
          <w:lang w:val="fr-FR"/>
        </w:rPr>
        <w:t xml:space="preserve">IPBES/7/6. </w:t>
      </w:r>
    </w:p>
    <w:p w14:paraId="0A9C60A1" w14:textId="3A74F3E0" w:rsidR="000F7401" w:rsidRPr="00806C46" w:rsidRDefault="006D55AA" w:rsidP="00D5387B">
      <w:pPr>
        <w:pStyle w:val="Normalnumber"/>
        <w:tabs>
          <w:tab w:val="clear" w:pos="1134"/>
        </w:tabs>
        <w:rPr>
          <w:noProof/>
          <w:lang w:val="fr-FR"/>
        </w:rPr>
      </w:pPr>
      <w:r w:rsidRPr="00806C46">
        <w:rPr>
          <w:noProof/>
          <w:lang w:val="fr-FR"/>
        </w:rPr>
        <w:t>Au</w:t>
      </w:r>
      <w:r w:rsidR="000F7401" w:rsidRPr="00806C46">
        <w:rPr>
          <w:noProof/>
          <w:lang w:val="fr-FR"/>
        </w:rPr>
        <w:t xml:space="preserve"> paragraph</w:t>
      </w:r>
      <w:r w:rsidRPr="00806C46">
        <w:rPr>
          <w:noProof/>
          <w:lang w:val="fr-FR"/>
        </w:rPr>
        <w:t>e</w:t>
      </w:r>
      <w:r w:rsidR="000F7401" w:rsidRPr="00806C46">
        <w:rPr>
          <w:noProof/>
          <w:lang w:val="fr-FR"/>
        </w:rPr>
        <w:t xml:space="preserve"> 7 </w:t>
      </w:r>
      <w:r w:rsidRPr="00806C46">
        <w:rPr>
          <w:noProof/>
          <w:lang w:val="fr-FR"/>
        </w:rPr>
        <w:t xml:space="preserve">de la </w:t>
      </w:r>
      <w:r w:rsidR="00E94E6B" w:rsidRPr="00806C46">
        <w:rPr>
          <w:noProof/>
          <w:lang w:val="fr-FR"/>
        </w:rPr>
        <w:t xml:space="preserve">section II </w:t>
      </w:r>
      <w:r w:rsidRPr="00806C46">
        <w:rPr>
          <w:noProof/>
          <w:lang w:val="fr-FR"/>
        </w:rPr>
        <w:t>de la même dé</w:t>
      </w:r>
      <w:r w:rsidR="000F7401" w:rsidRPr="00806C46">
        <w:rPr>
          <w:noProof/>
          <w:lang w:val="fr-FR"/>
        </w:rPr>
        <w:t>cision,</w:t>
      </w:r>
      <w:r w:rsidRPr="00806C46">
        <w:rPr>
          <w:noProof/>
          <w:lang w:val="fr-FR"/>
        </w:rPr>
        <w:t xml:space="preserve"> la Plénière a prié la Secrétaire exécutive, à cette fin, d’étudier, en collaboration avec le secrétariat du GIEC, les activités conjointes pouvant être mises en œuvre dans les domaines de la biodiversité et des changements climatiques, y compris la possibilité d’élaborer conjointement le document technique mentionné ci</w:t>
      </w:r>
      <w:r w:rsidRPr="00806C46">
        <w:rPr>
          <w:noProof/>
          <w:lang w:val="fr-FR"/>
        </w:rPr>
        <w:noBreakHyphen/>
        <w:t xml:space="preserve">dessus, et de lui faire rapport, à sa huitième session, sur les débats concernant les autres activités conjointes potentielles et les produits liés à la biodiversité et aux services écosystémiques ainsi qu’aux changements climatiques, en précisant les incidences en termes de temps et de ressources.  </w:t>
      </w:r>
    </w:p>
    <w:p w14:paraId="2C33BC0F" w14:textId="7C8DCD21" w:rsidR="000F7401" w:rsidRPr="00806C46" w:rsidRDefault="009E185D" w:rsidP="00D5387B">
      <w:pPr>
        <w:pStyle w:val="Normalnumber"/>
        <w:tabs>
          <w:tab w:val="clear" w:pos="1134"/>
        </w:tabs>
        <w:rPr>
          <w:noProof/>
          <w:lang w:val="fr-FR"/>
        </w:rPr>
      </w:pPr>
      <w:r w:rsidRPr="00806C46">
        <w:rPr>
          <w:noProof/>
          <w:lang w:val="fr-FR"/>
        </w:rPr>
        <w:t xml:space="preserve">Étant donné le volume de travail à la charge du GIEC, il ne lui a pas été </w:t>
      </w:r>
      <w:r w:rsidR="000F7401" w:rsidRPr="00806C46">
        <w:rPr>
          <w:noProof/>
          <w:lang w:val="fr-FR"/>
        </w:rPr>
        <w:t>possible</w:t>
      </w:r>
      <w:r w:rsidRPr="00806C46">
        <w:rPr>
          <w:noProof/>
          <w:lang w:val="fr-FR"/>
        </w:rPr>
        <w:t xml:space="preserve"> de préparer le document technique en collaboration avec la Plateforme.</w:t>
      </w:r>
      <w:bookmarkStart w:id="4" w:name="_Hlk39836467"/>
      <w:r w:rsidRPr="00806C46">
        <w:rPr>
          <w:noProof/>
          <w:lang w:val="fr-FR"/>
        </w:rPr>
        <w:t xml:space="preserve"> Le GIEC a </w:t>
      </w:r>
      <w:r w:rsidR="00032718" w:rsidRPr="00806C46">
        <w:rPr>
          <w:noProof/>
          <w:lang w:val="fr-FR"/>
        </w:rPr>
        <w:t>toutefois accepté de co</w:t>
      </w:r>
      <w:r w:rsidR="00014375" w:rsidRPr="00806C46">
        <w:rPr>
          <w:noProof/>
          <w:lang w:val="fr-FR"/>
        </w:rPr>
        <w:t>parr</w:t>
      </w:r>
      <w:r w:rsidRPr="00806C46">
        <w:rPr>
          <w:noProof/>
          <w:lang w:val="fr-FR"/>
        </w:rPr>
        <w:t>ai</w:t>
      </w:r>
      <w:r w:rsidR="00014375" w:rsidRPr="00806C46">
        <w:rPr>
          <w:noProof/>
          <w:lang w:val="fr-FR"/>
        </w:rPr>
        <w:t>n</w:t>
      </w:r>
      <w:r w:rsidRPr="00806C46">
        <w:rPr>
          <w:noProof/>
          <w:lang w:val="fr-FR"/>
        </w:rPr>
        <w:t xml:space="preserve">er un atelier sur la biodiversité et les changements climatiques avec la Plateforme. </w:t>
      </w:r>
      <w:bookmarkEnd w:id="4"/>
      <w:r w:rsidRPr="00806C46">
        <w:rPr>
          <w:noProof/>
          <w:lang w:val="fr-FR"/>
        </w:rPr>
        <w:t xml:space="preserve">La tenue de cet atelier a été approuvée par le Groupe d’experts multidisciplinaire et le </w:t>
      </w:r>
      <w:r w:rsidR="000F7401" w:rsidRPr="00806C46">
        <w:rPr>
          <w:noProof/>
          <w:lang w:val="fr-FR"/>
        </w:rPr>
        <w:t xml:space="preserve">Bureau, </w:t>
      </w:r>
      <w:r w:rsidRPr="00806C46">
        <w:rPr>
          <w:noProof/>
          <w:lang w:val="fr-FR"/>
        </w:rPr>
        <w:t>au titre de la</w:t>
      </w:r>
      <w:r w:rsidR="000F7401" w:rsidRPr="00806C46">
        <w:rPr>
          <w:noProof/>
          <w:lang w:val="fr-FR"/>
        </w:rPr>
        <w:t xml:space="preserve"> section 6.2 </w:t>
      </w:r>
      <w:r w:rsidR="00CB574C" w:rsidRPr="00806C46">
        <w:rPr>
          <w:noProof/>
          <w:lang w:val="fr-FR"/>
        </w:rPr>
        <w:t>des procédures d</w:t>
      </w:r>
      <w:r w:rsidRPr="00806C46">
        <w:rPr>
          <w:noProof/>
          <w:lang w:val="fr-FR"/>
        </w:rPr>
        <w:t>’étab</w:t>
      </w:r>
      <w:r w:rsidR="00CB574C" w:rsidRPr="00806C46">
        <w:rPr>
          <w:noProof/>
          <w:lang w:val="fr-FR"/>
        </w:rPr>
        <w:t>lissement des produits</w:t>
      </w:r>
      <w:r w:rsidRPr="00806C46">
        <w:rPr>
          <w:noProof/>
          <w:lang w:val="fr-FR"/>
        </w:rPr>
        <w:t xml:space="preserve"> de la Plateforme énoncées dans l’</w:t>
      </w:r>
      <w:r w:rsidR="000F7401" w:rsidRPr="00806C46">
        <w:rPr>
          <w:noProof/>
          <w:lang w:val="fr-FR"/>
        </w:rPr>
        <w:t>annex</w:t>
      </w:r>
      <w:r w:rsidRPr="00806C46">
        <w:rPr>
          <w:noProof/>
          <w:lang w:val="fr-FR"/>
        </w:rPr>
        <w:t>e</w:t>
      </w:r>
      <w:r w:rsidR="000F7401" w:rsidRPr="00806C46">
        <w:rPr>
          <w:noProof/>
          <w:lang w:val="fr-FR"/>
        </w:rPr>
        <w:t> I</w:t>
      </w:r>
      <w:r w:rsidR="00CB574C" w:rsidRPr="00806C46">
        <w:rPr>
          <w:noProof/>
          <w:lang w:val="fr-FR"/>
        </w:rPr>
        <w:t xml:space="preserve"> à</w:t>
      </w:r>
      <w:r w:rsidRPr="00806C46">
        <w:rPr>
          <w:noProof/>
          <w:lang w:val="fr-FR"/>
        </w:rPr>
        <w:t xml:space="preserve"> la dé</w:t>
      </w:r>
      <w:r w:rsidR="000F7401" w:rsidRPr="00806C46">
        <w:rPr>
          <w:noProof/>
          <w:lang w:val="fr-FR"/>
        </w:rPr>
        <w:t>cisio</w:t>
      </w:r>
      <w:r w:rsidRPr="00806C46">
        <w:rPr>
          <w:noProof/>
          <w:lang w:val="fr-FR"/>
        </w:rPr>
        <w:t>n</w:t>
      </w:r>
      <w:r w:rsidR="00CB574C" w:rsidRPr="00806C46">
        <w:rPr>
          <w:noProof/>
          <w:lang w:val="fr-FR"/>
        </w:rPr>
        <w:t> </w:t>
      </w:r>
      <w:r w:rsidRPr="00806C46">
        <w:rPr>
          <w:noProof/>
          <w:lang w:val="fr-FR"/>
        </w:rPr>
        <w:t xml:space="preserve">IPBES-3/3, et par le </w:t>
      </w:r>
      <w:r w:rsidR="000F7401" w:rsidRPr="00806C46">
        <w:rPr>
          <w:noProof/>
          <w:lang w:val="fr-FR"/>
        </w:rPr>
        <w:t xml:space="preserve">Bureau </w:t>
      </w:r>
      <w:r w:rsidRPr="00806C46">
        <w:rPr>
          <w:noProof/>
          <w:lang w:val="fr-FR"/>
        </w:rPr>
        <w:t>du GIEC</w:t>
      </w:r>
      <w:r w:rsidR="000F7401" w:rsidRPr="00806C46">
        <w:rPr>
          <w:noProof/>
          <w:lang w:val="fr-FR"/>
        </w:rPr>
        <w:t xml:space="preserve">, </w:t>
      </w:r>
      <w:r w:rsidRPr="00806C46">
        <w:rPr>
          <w:noProof/>
          <w:lang w:val="fr-FR"/>
        </w:rPr>
        <w:t>au titre des procédures pertinentes du GIEC</w:t>
      </w:r>
      <w:r w:rsidR="000F7401" w:rsidRPr="00806C46">
        <w:rPr>
          <w:noProof/>
          <w:lang w:val="fr-FR"/>
        </w:rPr>
        <w:t xml:space="preserve">. </w:t>
      </w:r>
      <w:r w:rsidRPr="00806C46">
        <w:rPr>
          <w:noProof/>
          <w:lang w:val="fr-FR"/>
        </w:rPr>
        <w:t>Le</w:t>
      </w:r>
      <w:r w:rsidR="006B227D" w:rsidRPr="00806C46">
        <w:rPr>
          <w:noProof/>
          <w:lang w:val="fr-FR"/>
        </w:rPr>
        <w:t> </w:t>
      </w:r>
      <w:r w:rsidRPr="00806C46">
        <w:rPr>
          <w:noProof/>
          <w:lang w:val="fr-FR"/>
        </w:rPr>
        <w:t>rapport de l’atelier figure dans le</w:t>
      </w:r>
      <w:r w:rsidR="00014375" w:rsidRPr="00806C46">
        <w:rPr>
          <w:noProof/>
          <w:lang w:val="fr-FR"/>
        </w:rPr>
        <w:t xml:space="preserve"> document</w:t>
      </w:r>
      <w:r w:rsidRPr="00806C46">
        <w:rPr>
          <w:noProof/>
          <w:lang w:val="fr-FR"/>
        </w:rPr>
        <w:t xml:space="preserve"> </w:t>
      </w:r>
      <w:r w:rsidR="000F7401" w:rsidRPr="00806C46">
        <w:rPr>
          <w:noProof/>
          <w:lang w:val="fr-FR"/>
        </w:rPr>
        <w:t>IPBES/8/INF/20.</w:t>
      </w:r>
    </w:p>
    <w:p w14:paraId="57C24E6F" w14:textId="2D96031F" w:rsidR="000F7401" w:rsidRPr="00806C46" w:rsidRDefault="00014375" w:rsidP="00D5387B">
      <w:pPr>
        <w:pStyle w:val="Normalnumber"/>
        <w:tabs>
          <w:tab w:val="clear" w:pos="1134"/>
        </w:tabs>
        <w:rPr>
          <w:noProof/>
          <w:lang w:val="fr-FR"/>
        </w:rPr>
      </w:pPr>
      <w:r w:rsidRPr="00806C46">
        <w:rPr>
          <w:noProof/>
          <w:lang w:val="fr-FR"/>
        </w:rPr>
        <w:lastRenderedPageBreak/>
        <w:t xml:space="preserve">Au </w:t>
      </w:r>
      <w:r w:rsidR="000F7401" w:rsidRPr="00806C46">
        <w:rPr>
          <w:noProof/>
          <w:lang w:val="fr-FR"/>
        </w:rPr>
        <w:t>paragraph</w:t>
      </w:r>
      <w:r w:rsidRPr="00806C46">
        <w:rPr>
          <w:noProof/>
          <w:lang w:val="fr-FR"/>
        </w:rPr>
        <w:t xml:space="preserve">e 12 de la </w:t>
      </w:r>
      <w:r w:rsidR="000F7401" w:rsidRPr="00806C46">
        <w:rPr>
          <w:noProof/>
          <w:lang w:val="fr-FR"/>
        </w:rPr>
        <w:t xml:space="preserve">section II </w:t>
      </w:r>
      <w:r w:rsidR="00CB574C" w:rsidRPr="00806C46">
        <w:rPr>
          <w:noProof/>
          <w:lang w:val="fr-FR"/>
        </w:rPr>
        <w:t>de s</w:t>
      </w:r>
      <w:r w:rsidRPr="00806C46">
        <w:rPr>
          <w:noProof/>
          <w:lang w:val="fr-FR"/>
        </w:rPr>
        <w:t>a dé</w:t>
      </w:r>
      <w:r w:rsidR="000F7401" w:rsidRPr="00806C46">
        <w:rPr>
          <w:noProof/>
          <w:lang w:val="fr-FR"/>
        </w:rPr>
        <w:t>cision IPBES-7/1,</w:t>
      </w:r>
      <w:r w:rsidRPr="00806C46">
        <w:rPr>
          <w:noProof/>
          <w:lang w:val="fr-FR"/>
        </w:rPr>
        <w:t xml:space="preserve"> la Plénière a estimé qu’il fallait gérer la Plateforme avec souplesse en fonction de ses besoins et priorités et décidé d’examiner tout ajustement au calendrier et à la liste des évaluations, si nécessaire. </w:t>
      </w:r>
    </w:p>
    <w:p w14:paraId="5447E100" w14:textId="5136D5C3" w:rsidR="000F7401" w:rsidRPr="00806C46" w:rsidRDefault="00014375" w:rsidP="00D5387B">
      <w:pPr>
        <w:pStyle w:val="Normalnumber"/>
        <w:tabs>
          <w:tab w:val="clear" w:pos="1134"/>
        </w:tabs>
        <w:rPr>
          <w:noProof/>
          <w:lang w:val="fr-FR"/>
        </w:rPr>
      </w:pPr>
      <w:r w:rsidRPr="00806C46">
        <w:rPr>
          <w:noProof/>
          <w:lang w:val="fr-FR"/>
        </w:rPr>
        <w:t>La Plénièr</w:t>
      </w:r>
      <w:r w:rsidR="00CB574C" w:rsidRPr="00806C46">
        <w:rPr>
          <w:noProof/>
          <w:lang w:val="fr-FR"/>
        </w:rPr>
        <w:t>e sera invitée à accueillir avec satisfaction le</w:t>
      </w:r>
      <w:r w:rsidRPr="00806C46">
        <w:rPr>
          <w:noProof/>
          <w:lang w:val="fr-FR"/>
        </w:rPr>
        <w:t xml:space="preserve"> rapport d’</w:t>
      </w:r>
      <w:r w:rsidR="003142D3" w:rsidRPr="00806C46">
        <w:rPr>
          <w:noProof/>
          <w:lang w:val="fr-FR"/>
        </w:rPr>
        <w:t>activité</w:t>
      </w:r>
      <w:r w:rsidRPr="00806C46">
        <w:rPr>
          <w:noProof/>
          <w:lang w:val="fr-FR"/>
        </w:rPr>
        <w:t xml:space="preserve"> présenté dans la </w:t>
      </w:r>
      <w:r w:rsidR="000F7401" w:rsidRPr="00806C46">
        <w:rPr>
          <w:noProof/>
          <w:lang w:val="fr-FR"/>
        </w:rPr>
        <w:t xml:space="preserve">note </w:t>
      </w:r>
      <w:r w:rsidRPr="00806C46">
        <w:rPr>
          <w:noProof/>
          <w:lang w:val="fr-FR"/>
        </w:rPr>
        <w:t>du secrétariat sur la biodiversité et les changements climatiques</w:t>
      </w:r>
      <w:r w:rsidR="000F7401" w:rsidRPr="00806C46">
        <w:rPr>
          <w:noProof/>
          <w:lang w:val="fr-FR"/>
        </w:rPr>
        <w:t xml:space="preserve"> (IPBES/8/6) </w:t>
      </w:r>
      <w:r w:rsidRPr="00806C46">
        <w:rPr>
          <w:noProof/>
          <w:lang w:val="fr-FR"/>
        </w:rPr>
        <w:t>et à prier le Président et la Secrétaire exécutive de la Plateforme de c</w:t>
      </w:r>
      <w:r w:rsidR="000F7401" w:rsidRPr="00806C46">
        <w:rPr>
          <w:noProof/>
          <w:lang w:val="fr-FR"/>
        </w:rPr>
        <w:t>ontinue</w:t>
      </w:r>
      <w:r w:rsidRPr="00806C46">
        <w:rPr>
          <w:noProof/>
          <w:lang w:val="fr-FR"/>
        </w:rPr>
        <w:t xml:space="preserve">r d’envisager avec le Président et le Secrétaire du GIEC la possibilité de mener des activités conjointes entre le GIEC et la Plateforme, y compris les activités présentées dans la </w:t>
      </w:r>
      <w:r w:rsidR="000F7401" w:rsidRPr="00806C46">
        <w:rPr>
          <w:noProof/>
          <w:lang w:val="fr-FR"/>
        </w:rPr>
        <w:t xml:space="preserve">section II </w:t>
      </w:r>
      <w:r w:rsidRPr="00806C46">
        <w:rPr>
          <w:noProof/>
          <w:lang w:val="fr-FR"/>
        </w:rPr>
        <w:t xml:space="preserve">de cette </w:t>
      </w:r>
      <w:r w:rsidR="000F7401" w:rsidRPr="00806C46">
        <w:rPr>
          <w:noProof/>
          <w:lang w:val="fr-FR"/>
        </w:rPr>
        <w:t>note</w:t>
      </w:r>
      <w:r w:rsidR="00F027E6" w:rsidRPr="00806C46">
        <w:rPr>
          <w:noProof/>
          <w:lang w:val="fr-FR"/>
        </w:rPr>
        <w:t>,</w:t>
      </w:r>
      <w:r w:rsidRPr="00806C46">
        <w:rPr>
          <w:noProof/>
          <w:lang w:val="fr-FR"/>
        </w:rPr>
        <w:t xml:space="preserve"> et de faire rapport à ce s</w:t>
      </w:r>
      <w:r w:rsidR="003142D3" w:rsidRPr="00806C46">
        <w:rPr>
          <w:noProof/>
          <w:lang w:val="fr-FR"/>
        </w:rPr>
        <w:t>ujet à la Plénière à sa neuvième</w:t>
      </w:r>
      <w:r w:rsidR="000F7401" w:rsidRPr="00806C46">
        <w:rPr>
          <w:noProof/>
          <w:lang w:val="fr-FR"/>
        </w:rPr>
        <w:t xml:space="preserve"> </w:t>
      </w:r>
      <w:r w:rsidR="001C6ED4" w:rsidRPr="00806C46">
        <w:rPr>
          <w:noProof/>
          <w:lang w:val="fr-FR"/>
        </w:rPr>
        <w:t>session</w:t>
      </w:r>
      <w:r w:rsidR="000F7401" w:rsidRPr="00806C46">
        <w:rPr>
          <w:noProof/>
          <w:lang w:val="fr-FR"/>
        </w:rPr>
        <w:t xml:space="preserve">. </w:t>
      </w:r>
    </w:p>
    <w:p w14:paraId="648F8D52" w14:textId="12843A44" w:rsidR="000F7401" w:rsidRPr="00806C46" w:rsidRDefault="00651819" w:rsidP="007A7211">
      <w:pPr>
        <w:pStyle w:val="CH2"/>
        <w:spacing w:before="240" w:after="0"/>
        <w:ind w:left="1248" w:hanging="624"/>
        <w:rPr>
          <w:noProof/>
          <w:lang w:val="fr-FR" w:eastAsia="x-none"/>
        </w:rPr>
      </w:pPr>
      <w:r w:rsidRPr="00806C46">
        <w:rPr>
          <w:noProof/>
          <w:lang w:val="fr-FR" w:eastAsia="x-none"/>
        </w:rPr>
        <w:t>Point</w:t>
      </w:r>
      <w:r w:rsidR="000F7401" w:rsidRPr="00806C46">
        <w:rPr>
          <w:noProof/>
          <w:lang w:val="fr-FR" w:eastAsia="x-none"/>
        </w:rPr>
        <w:t xml:space="preserve"> 8</w:t>
      </w:r>
    </w:p>
    <w:p w14:paraId="722D7833" w14:textId="120DBF0E" w:rsidR="000F7401" w:rsidRPr="00806C46" w:rsidRDefault="000F7401" w:rsidP="007A7211">
      <w:pPr>
        <w:pStyle w:val="CH2"/>
        <w:keepLines w:val="0"/>
        <w:ind w:left="1236" w:right="289" w:hanging="618"/>
        <w:rPr>
          <w:noProof/>
          <w:lang w:val="fr-FR"/>
        </w:rPr>
      </w:pPr>
      <w:r w:rsidRPr="00806C46">
        <w:rPr>
          <w:noProof/>
          <w:lang w:val="fr-FR"/>
        </w:rPr>
        <w:tab/>
      </w:r>
      <w:r w:rsidR="00651819" w:rsidRPr="00806C46">
        <w:rPr>
          <w:noProof/>
          <w:lang w:val="fr-FR"/>
        </w:rPr>
        <w:t xml:space="preserve">Renforcement des capacités, consolidation de la base des connaissances et appui à l’élaboration des politiques </w:t>
      </w:r>
    </w:p>
    <w:p w14:paraId="55692E91" w14:textId="66104769" w:rsidR="000F7401" w:rsidRPr="00806C46" w:rsidRDefault="0046768F" w:rsidP="00D5387B">
      <w:pPr>
        <w:pStyle w:val="Normalnumber"/>
        <w:tabs>
          <w:tab w:val="clear" w:pos="1134"/>
        </w:tabs>
        <w:rPr>
          <w:noProof/>
          <w:lang w:val="fr-FR"/>
        </w:rPr>
      </w:pPr>
      <w:r w:rsidRPr="00806C46">
        <w:rPr>
          <w:noProof/>
          <w:lang w:val="fr-FR"/>
        </w:rPr>
        <w:t>Dans sa dé</w:t>
      </w:r>
      <w:r w:rsidR="000F7401" w:rsidRPr="00806C46">
        <w:rPr>
          <w:noProof/>
          <w:lang w:val="fr-FR"/>
        </w:rPr>
        <w:t xml:space="preserve">cision IPBES-7/1, </w:t>
      </w:r>
      <w:r w:rsidRPr="00806C46">
        <w:rPr>
          <w:noProof/>
          <w:lang w:val="fr-FR"/>
        </w:rPr>
        <w:t xml:space="preserve">la Plénière a prorogé les mandats des équipes spéciales sur le renforcement des capacités </w:t>
      </w:r>
      <w:r w:rsidR="000F7401" w:rsidRPr="00806C46">
        <w:rPr>
          <w:noProof/>
          <w:lang w:val="fr-FR"/>
        </w:rPr>
        <w:t>(sect</w:t>
      </w:r>
      <w:r w:rsidR="00CE4C55" w:rsidRPr="00806C46">
        <w:rPr>
          <w:noProof/>
          <w:lang w:val="fr-FR"/>
        </w:rPr>
        <w:t>. </w:t>
      </w:r>
      <w:r w:rsidR="000F7401" w:rsidRPr="00806C46">
        <w:rPr>
          <w:noProof/>
          <w:lang w:val="fr-FR"/>
        </w:rPr>
        <w:t xml:space="preserve">III </w:t>
      </w:r>
      <w:r w:rsidRPr="00806C46">
        <w:rPr>
          <w:noProof/>
          <w:lang w:val="fr-FR"/>
        </w:rPr>
        <w:t>de la dé</w:t>
      </w:r>
      <w:r w:rsidR="000F7401" w:rsidRPr="00806C46">
        <w:rPr>
          <w:noProof/>
          <w:lang w:val="fr-FR"/>
        </w:rPr>
        <w:t xml:space="preserve">cision), </w:t>
      </w:r>
      <w:r w:rsidRPr="00806C46">
        <w:rPr>
          <w:noProof/>
          <w:lang w:val="fr-FR"/>
        </w:rPr>
        <w:t xml:space="preserve">sur les connaissances et les données, et sur les savoirs autochtones et locaux </w:t>
      </w:r>
      <w:r w:rsidR="000F7401" w:rsidRPr="00806C46">
        <w:rPr>
          <w:noProof/>
          <w:lang w:val="fr-FR"/>
        </w:rPr>
        <w:t>(sect</w:t>
      </w:r>
      <w:r w:rsidR="00CE4C55" w:rsidRPr="00806C46">
        <w:rPr>
          <w:noProof/>
          <w:lang w:val="fr-FR"/>
        </w:rPr>
        <w:t>. </w:t>
      </w:r>
      <w:r w:rsidR="000F7401" w:rsidRPr="00806C46">
        <w:rPr>
          <w:noProof/>
          <w:lang w:val="fr-FR"/>
        </w:rPr>
        <w:t xml:space="preserve">IV), </w:t>
      </w:r>
      <w:r w:rsidRPr="00806C46">
        <w:rPr>
          <w:noProof/>
          <w:lang w:val="fr-FR"/>
        </w:rPr>
        <w:t>et elle a créé une équipe spéciale sur les outils et méthodes d’élaboration des politiques et sur les scé</w:t>
      </w:r>
      <w:r w:rsidR="000F7401" w:rsidRPr="00806C46">
        <w:rPr>
          <w:noProof/>
          <w:lang w:val="fr-FR"/>
        </w:rPr>
        <w:t>narios</w:t>
      </w:r>
      <w:r w:rsidRPr="00806C46">
        <w:rPr>
          <w:noProof/>
          <w:lang w:val="fr-FR"/>
        </w:rPr>
        <w:t xml:space="preserve"> et les modèles </w:t>
      </w:r>
      <w:r w:rsidR="000F7401" w:rsidRPr="00806C46">
        <w:rPr>
          <w:noProof/>
          <w:lang w:val="fr-FR"/>
        </w:rPr>
        <w:t>(sect</w:t>
      </w:r>
      <w:r w:rsidR="00CE4C55" w:rsidRPr="00806C46">
        <w:rPr>
          <w:noProof/>
          <w:lang w:val="fr-FR"/>
        </w:rPr>
        <w:t>. </w:t>
      </w:r>
      <w:r w:rsidR="000F7401" w:rsidRPr="00806C46">
        <w:rPr>
          <w:noProof/>
          <w:lang w:val="fr-FR"/>
        </w:rPr>
        <w:t xml:space="preserve">V) </w:t>
      </w:r>
      <w:r w:rsidRPr="00806C46">
        <w:rPr>
          <w:noProof/>
          <w:lang w:val="fr-FR"/>
        </w:rPr>
        <w:t>pour la réalisation des objectif</w:t>
      </w:r>
      <w:r w:rsidR="000F7401" w:rsidRPr="00806C46">
        <w:rPr>
          <w:noProof/>
          <w:lang w:val="fr-FR"/>
        </w:rPr>
        <w:t xml:space="preserve">s </w:t>
      </w:r>
      <w:r w:rsidRPr="00806C46">
        <w:rPr>
          <w:noProof/>
          <w:lang w:val="fr-FR"/>
        </w:rPr>
        <w:t xml:space="preserve">respectifs du </w:t>
      </w:r>
      <w:r w:rsidR="000F7401" w:rsidRPr="00806C46">
        <w:rPr>
          <w:noProof/>
          <w:lang w:val="fr-FR"/>
        </w:rPr>
        <w:t xml:space="preserve">programme </w:t>
      </w:r>
      <w:r w:rsidRPr="00806C46">
        <w:rPr>
          <w:noProof/>
          <w:lang w:val="fr-FR"/>
        </w:rPr>
        <w:t>de travai</w:t>
      </w:r>
      <w:r w:rsidR="00E320E9" w:rsidRPr="00806C46">
        <w:rPr>
          <w:noProof/>
          <w:lang w:val="fr-FR"/>
        </w:rPr>
        <w:t>l glissant</w:t>
      </w:r>
      <w:r w:rsidRPr="00806C46">
        <w:rPr>
          <w:noProof/>
          <w:lang w:val="fr-FR"/>
        </w:rPr>
        <w:t xml:space="preserve"> de la Plateforme jusqu’en </w:t>
      </w:r>
      <w:r w:rsidR="000F7401" w:rsidRPr="00806C46">
        <w:rPr>
          <w:noProof/>
          <w:lang w:val="fr-FR"/>
        </w:rPr>
        <w:t xml:space="preserve">2030. </w:t>
      </w:r>
    </w:p>
    <w:p w14:paraId="3F2C5C33" w14:textId="2BE397E4" w:rsidR="000F7401" w:rsidRPr="00806C46" w:rsidRDefault="00E457C3" w:rsidP="00D5387B">
      <w:pPr>
        <w:pStyle w:val="Normalnumber"/>
        <w:tabs>
          <w:tab w:val="clear" w:pos="1134"/>
        </w:tabs>
        <w:rPr>
          <w:noProof/>
          <w:lang w:val="fr-FR"/>
        </w:rPr>
      </w:pPr>
      <w:r w:rsidRPr="00806C46">
        <w:rPr>
          <w:noProof/>
          <w:lang w:val="fr-FR"/>
        </w:rPr>
        <w:t xml:space="preserve">Dans cette même décision, la Plénière a prié les équipes spéciales </w:t>
      </w:r>
      <w:r w:rsidR="00EF36A4" w:rsidRPr="00806C46">
        <w:rPr>
          <w:rStyle w:val="DeltaViewInsertion"/>
          <w:rFonts w:eastAsia="MS Mincho"/>
          <w:noProof/>
          <w:color w:val="auto"/>
          <w:u w:val="none"/>
          <w:lang w:val="fr-FR"/>
        </w:rPr>
        <w:t>d’établir des produits spécifiques pour chacun des sujets prioritaires énumérés au paragraphe 8 du programme de travail glissant pour la période allant jusqu’en 2030 pour examen à sa huitième session</w:t>
      </w:r>
      <w:r w:rsidR="000F7401" w:rsidRPr="00806C46">
        <w:rPr>
          <w:noProof/>
          <w:lang w:val="fr-FR"/>
        </w:rPr>
        <w:t xml:space="preserve">. </w:t>
      </w:r>
    </w:p>
    <w:p w14:paraId="23D9DD1B" w14:textId="4D55CE2E" w:rsidR="000F7401" w:rsidRPr="00806C46" w:rsidRDefault="00D724CB" w:rsidP="00D5387B">
      <w:pPr>
        <w:pStyle w:val="Normalnumber"/>
        <w:tabs>
          <w:tab w:val="clear" w:pos="1134"/>
        </w:tabs>
        <w:rPr>
          <w:noProof/>
          <w:lang w:val="fr-FR"/>
        </w:rPr>
      </w:pPr>
      <w:r w:rsidRPr="00806C46">
        <w:rPr>
          <w:noProof/>
          <w:lang w:val="fr-FR"/>
        </w:rPr>
        <w:t>Le mandat général des équipes spéciales, énoncé dans l’</w:t>
      </w:r>
      <w:r w:rsidR="000F7401" w:rsidRPr="00806C46">
        <w:rPr>
          <w:noProof/>
          <w:lang w:val="fr-FR"/>
        </w:rPr>
        <w:t>annex</w:t>
      </w:r>
      <w:r w:rsidRPr="00806C46">
        <w:rPr>
          <w:noProof/>
          <w:lang w:val="fr-FR"/>
        </w:rPr>
        <w:t>e</w:t>
      </w:r>
      <w:r w:rsidR="000F7401" w:rsidRPr="00806C46">
        <w:rPr>
          <w:noProof/>
          <w:lang w:val="fr-FR"/>
        </w:rPr>
        <w:t xml:space="preserve"> II</w:t>
      </w:r>
      <w:r w:rsidRPr="00806C46">
        <w:rPr>
          <w:noProof/>
          <w:lang w:val="fr-FR"/>
        </w:rPr>
        <w:t xml:space="preserve"> à la dé</w:t>
      </w:r>
      <w:r w:rsidR="000F7401" w:rsidRPr="00806C46">
        <w:rPr>
          <w:noProof/>
          <w:lang w:val="fr-FR"/>
        </w:rPr>
        <w:t>cision IPBES-7/1,</w:t>
      </w:r>
      <w:r w:rsidRPr="00806C46">
        <w:rPr>
          <w:noProof/>
          <w:lang w:val="fr-FR"/>
        </w:rPr>
        <w:t xml:space="preserve"> prévoit que chaque équipe doit, entre autres</w:t>
      </w:r>
      <w:r w:rsidR="000F7401" w:rsidRPr="00806C46">
        <w:rPr>
          <w:noProof/>
          <w:lang w:val="fr-FR"/>
        </w:rPr>
        <w:t xml:space="preserve">, </w:t>
      </w:r>
      <w:r w:rsidRPr="00806C46">
        <w:rPr>
          <w:noProof/>
          <w:lang w:val="fr-FR"/>
        </w:rPr>
        <w:t>faire régulièrement rapport sur l’état d’avancement de ses activités et, en consultation avec le Groupe d’experts multidisciplinaire et le Bureau, élaborer et mettre à jour un plan de travail qui définit clairement des échéances et des produits au regard des sujets et objectifs pertinents énoncés dans le programme de travail glissant pour la période allant jusqu’en 2030, de sorte que la Plénière puisse régulièrement l’examiner</w:t>
      </w:r>
      <w:r w:rsidR="000F7401" w:rsidRPr="00806C46">
        <w:rPr>
          <w:noProof/>
          <w:lang w:val="fr-FR"/>
        </w:rPr>
        <w:t>.</w:t>
      </w:r>
    </w:p>
    <w:p w14:paraId="780420B5" w14:textId="4173FA77" w:rsidR="000F7401" w:rsidRPr="00806C46" w:rsidRDefault="00E6298B" w:rsidP="00D5387B">
      <w:pPr>
        <w:pStyle w:val="Normalnumber"/>
        <w:tabs>
          <w:tab w:val="clear" w:pos="1134"/>
        </w:tabs>
        <w:rPr>
          <w:noProof/>
          <w:lang w:val="fr-FR"/>
        </w:rPr>
      </w:pPr>
      <w:r w:rsidRPr="00806C46">
        <w:rPr>
          <w:noProof/>
          <w:lang w:val="fr-FR" w:eastAsia="nb-NO"/>
        </w:rPr>
        <w:t>Conformément à son mandat, qui est de donner au secrétariat, y compris à son groupe d’appui technique dédié, des orientations pour la gestion des données, des informations et des connaissances utilisées pour la réalisation des produits de la Plateforme</w:t>
      </w:r>
      <w:r w:rsidR="00D724CB" w:rsidRPr="00806C46">
        <w:rPr>
          <w:noProof/>
          <w:lang w:val="fr-FR"/>
        </w:rPr>
        <w:t xml:space="preserve"> </w:t>
      </w:r>
      <w:r w:rsidRPr="00806C46">
        <w:rPr>
          <w:noProof/>
          <w:lang w:val="fr-FR"/>
        </w:rPr>
        <w:t>(dé</w:t>
      </w:r>
      <w:r w:rsidR="000F7401" w:rsidRPr="00806C46">
        <w:rPr>
          <w:noProof/>
          <w:lang w:val="fr-FR"/>
        </w:rPr>
        <w:t>cision IPBES-7/1, annex</w:t>
      </w:r>
      <w:r w:rsidRPr="00806C46">
        <w:rPr>
          <w:noProof/>
          <w:lang w:val="fr-FR"/>
        </w:rPr>
        <w:t>e</w:t>
      </w:r>
      <w:r w:rsidR="000F7401" w:rsidRPr="00806C46">
        <w:rPr>
          <w:noProof/>
          <w:lang w:val="fr-FR"/>
        </w:rPr>
        <w:t xml:space="preserve"> II, sect</w:t>
      </w:r>
      <w:r w:rsidR="00756990" w:rsidRPr="00806C46">
        <w:rPr>
          <w:noProof/>
          <w:lang w:val="fr-FR"/>
        </w:rPr>
        <w:t>. </w:t>
      </w:r>
      <w:r w:rsidR="000F7401" w:rsidRPr="00806C46">
        <w:rPr>
          <w:noProof/>
          <w:lang w:val="fr-FR"/>
        </w:rPr>
        <w:t>III),</w:t>
      </w:r>
      <w:r w:rsidRPr="00806C46">
        <w:rPr>
          <w:noProof/>
          <w:lang w:val="fr-FR"/>
        </w:rPr>
        <w:t xml:space="preserve"> l’équipe spéciale sur les connaissances et les données a défini une politique de gestion des données pour la Plateforme, qui a été approuvée par le </w:t>
      </w:r>
      <w:r w:rsidR="000F7401" w:rsidRPr="00806C46">
        <w:rPr>
          <w:noProof/>
          <w:lang w:val="fr-FR"/>
        </w:rPr>
        <w:t xml:space="preserve">Bureau </w:t>
      </w:r>
      <w:r w:rsidRPr="00806C46">
        <w:rPr>
          <w:noProof/>
          <w:lang w:val="fr-FR"/>
        </w:rPr>
        <w:t>et le Groupe d’experts multidisciplinaire à leurs quatorzièmes réunions</w:t>
      </w:r>
      <w:r w:rsidR="005074E3" w:rsidRPr="00806C46">
        <w:rPr>
          <w:noProof/>
          <w:lang w:val="fr-FR"/>
        </w:rPr>
        <w:t xml:space="preserve"> respective</w:t>
      </w:r>
      <w:r w:rsidRPr="00806C46">
        <w:rPr>
          <w:noProof/>
          <w:lang w:val="fr-FR"/>
        </w:rPr>
        <w:t>s</w:t>
      </w:r>
      <w:r w:rsidR="000F7401" w:rsidRPr="00806C46">
        <w:rPr>
          <w:noProof/>
          <w:lang w:val="fr-FR"/>
        </w:rPr>
        <w:t xml:space="preserve">. </w:t>
      </w:r>
    </w:p>
    <w:p w14:paraId="5167C008" w14:textId="4678E2BE" w:rsidR="000F7401" w:rsidRPr="00806C46" w:rsidRDefault="00EF36A4" w:rsidP="00D5387B">
      <w:pPr>
        <w:pStyle w:val="Normalnumber"/>
        <w:tabs>
          <w:tab w:val="clear" w:pos="1134"/>
        </w:tabs>
        <w:rPr>
          <w:noProof/>
          <w:lang w:val="fr-FR"/>
        </w:rPr>
      </w:pPr>
      <w:r w:rsidRPr="00806C46">
        <w:rPr>
          <w:noProof/>
          <w:lang w:val="fr-FR"/>
        </w:rPr>
        <w:t xml:space="preserve">Au </w:t>
      </w:r>
      <w:r w:rsidR="004A032B" w:rsidRPr="00806C46">
        <w:rPr>
          <w:noProof/>
          <w:lang w:val="fr-FR"/>
        </w:rPr>
        <w:t>paragraph</w:t>
      </w:r>
      <w:r w:rsidRPr="00806C46">
        <w:rPr>
          <w:noProof/>
          <w:lang w:val="fr-FR"/>
        </w:rPr>
        <w:t>e</w:t>
      </w:r>
      <w:r w:rsidR="004A032B" w:rsidRPr="00806C46">
        <w:rPr>
          <w:noProof/>
          <w:lang w:val="fr-FR"/>
        </w:rPr>
        <w:t xml:space="preserve"> 9 </w:t>
      </w:r>
      <w:r w:rsidRPr="00806C46">
        <w:rPr>
          <w:noProof/>
          <w:lang w:val="fr-FR"/>
        </w:rPr>
        <w:t>de la section II de sa dé</w:t>
      </w:r>
      <w:r w:rsidR="000F7401" w:rsidRPr="00806C46">
        <w:rPr>
          <w:noProof/>
          <w:lang w:val="fr-FR"/>
        </w:rPr>
        <w:t>cision IPBES-7/1,</w:t>
      </w:r>
      <w:r w:rsidRPr="00806C46">
        <w:rPr>
          <w:noProof/>
          <w:lang w:val="fr-FR"/>
        </w:rPr>
        <w:t xml:space="preserve"> la Plénière a prié la Secrétaire </w:t>
      </w:r>
      <w:r w:rsidR="00E6298B" w:rsidRPr="00806C46">
        <w:rPr>
          <w:noProof/>
          <w:lang w:val="fr-FR"/>
        </w:rPr>
        <w:t>exécutive de mettre régulièrement à jour le guide sur la réalisation des évaluations</w:t>
      </w:r>
      <w:r w:rsidR="00F35363" w:rsidRPr="00806C46">
        <w:rPr>
          <w:noProof/>
          <w:lang w:val="fr-FR"/>
        </w:rPr>
        <w:t xml:space="preserve"> à la lumière des travaux des équipes spéciales et des groupes d’experts de la Plateforme et de tout autre document pertinent. Comme suite à cette demande, le guide sur la réalisation des évaluations a été mis à jour pour y inclure les orientations pertinentes destinées aux auteurs des évaluations, préparées par les équipes spéciales de la Plateforme, qui sont continuellement revues </w:t>
      </w:r>
      <w:r w:rsidR="000F7401" w:rsidRPr="00806C46">
        <w:rPr>
          <w:noProof/>
          <w:lang w:val="fr-FR"/>
        </w:rPr>
        <w:t xml:space="preserve">(IPBES/8/INF/8). </w:t>
      </w:r>
    </w:p>
    <w:p w14:paraId="143ECB8D" w14:textId="4ED3F3C0" w:rsidR="000F7401" w:rsidRPr="00806C46" w:rsidRDefault="00F35363" w:rsidP="00D5387B">
      <w:pPr>
        <w:pStyle w:val="Normalnumber"/>
        <w:tabs>
          <w:tab w:val="clear" w:pos="1134"/>
        </w:tabs>
        <w:rPr>
          <w:noProof/>
          <w:lang w:val="fr-FR"/>
        </w:rPr>
      </w:pPr>
      <w:r w:rsidRPr="00806C46">
        <w:rPr>
          <w:noProof/>
          <w:lang w:val="fr-FR"/>
        </w:rPr>
        <w:t xml:space="preserve">La Plénière sera invitée à examiner les plans de travail provisoires de chacune des équipes spéciales pour la période </w:t>
      </w:r>
      <w:r w:rsidR="000F7401" w:rsidRPr="00806C46">
        <w:rPr>
          <w:noProof/>
          <w:lang w:val="fr-FR"/>
        </w:rPr>
        <w:t>2021</w:t>
      </w:r>
      <w:r w:rsidR="004027FA" w:rsidRPr="00806C46">
        <w:rPr>
          <w:noProof/>
          <w:lang w:val="fr-FR"/>
        </w:rPr>
        <w:t>–20</w:t>
      </w:r>
      <w:r w:rsidRPr="00806C46">
        <w:rPr>
          <w:noProof/>
          <w:lang w:val="fr-FR"/>
        </w:rPr>
        <w:t xml:space="preserve">22, présentés dans la </w:t>
      </w:r>
      <w:r w:rsidR="000F7401" w:rsidRPr="00806C46">
        <w:rPr>
          <w:noProof/>
          <w:lang w:val="fr-FR"/>
        </w:rPr>
        <w:t xml:space="preserve">note </w:t>
      </w:r>
      <w:r w:rsidRPr="00806C46">
        <w:rPr>
          <w:noProof/>
          <w:lang w:val="fr-FR"/>
        </w:rPr>
        <w:t>du secré</w:t>
      </w:r>
      <w:r w:rsidR="004027FA" w:rsidRPr="00806C46">
        <w:rPr>
          <w:noProof/>
          <w:lang w:val="fr-FR"/>
        </w:rPr>
        <w:t>tariat</w:t>
      </w:r>
      <w:r w:rsidRPr="00806C46">
        <w:rPr>
          <w:noProof/>
          <w:lang w:val="fr-FR"/>
        </w:rPr>
        <w:t xml:space="preserve"> sur la question</w:t>
      </w:r>
      <w:r w:rsidR="004027FA" w:rsidRPr="00806C46">
        <w:rPr>
          <w:noProof/>
          <w:lang w:val="fr-FR"/>
        </w:rPr>
        <w:t xml:space="preserve"> </w:t>
      </w:r>
      <w:r w:rsidR="000F7401" w:rsidRPr="00806C46">
        <w:rPr>
          <w:noProof/>
          <w:lang w:val="fr-FR"/>
        </w:rPr>
        <w:t xml:space="preserve">(IPBES/8/7), </w:t>
      </w:r>
      <w:r w:rsidRPr="00806C46">
        <w:rPr>
          <w:noProof/>
          <w:lang w:val="fr-FR"/>
        </w:rPr>
        <w:t xml:space="preserve">à prendre note des progrès dans la réalisation des produits livrables du </w:t>
      </w:r>
      <w:r w:rsidR="000F7401" w:rsidRPr="00806C46">
        <w:rPr>
          <w:noProof/>
          <w:lang w:val="fr-FR"/>
        </w:rPr>
        <w:t xml:space="preserve">programme </w:t>
      </w:r>
      <w:r w:rsidRPr="00806C46">
        <w:rPr>
          <w:noProof/>
          <w:lang w:val="fr-FR"/>
        </w:rPr>
        <w:t xml:space="preserve">de travail décrits dans la même </w:t>
      </w:r>
      <w:r w:rsidR="000F7401" w:rsidRPr="00806C46">
        <w:rPr>
          <w:noProof/>
          <w:lang w:val="fr-FR"/>
        </w:rPr>
        <w:t xml:space="preserve">note, </w:t>
      </w:r>
      <w:r w:rsidRPr="00806C46">
        <w:rPr>
          <w:noProof/>
          <w:lang w:val="fr-FR"/>
        </w:rPr>
        <w:t xml:space="preserve">et à décider de différer l’examen des produits livrables jusqu’à sa neuvième </w:t>
      </w:r>
      <w:r w:rsidR="000F7401" w:rsidRPr="00806C46">
        <w:rPr>
          <w:noProof/>
          <w:lang w:val="fr-FR"/>
        </w:rPr>
        <w:t>session.</w:t>
      </w:r>
      <w:r w:rsidRPr="00806C46">
        <w:rPr>
          <w:noProof/>
          <w:lang w:val="fr-FR"/>
        </w:rPr>
        <w:t xml:space="preserve"> La Plénières sera également invitée à prendre note de la politique de gestion des données de la Plateforme</w:t>
      </w:r>
      <w:r w:rsidR="000F7401" w:rsidRPr="00806C46">
        <w:rPr>
          <w:noProof/>
          <w:lang w:val="fr-FR"/>
        </w:rPr>
        <w:t xml:space="preserve"> (IPBES/8/INF/12).</w:t>
      </w:r>
    </w:p>
    <w:p w14:paraId="48138F21" w14:textId="19E70FCC" w:rsidR="000F7401" w:rsidRPr="00806C46" w:rsidRDefault="00651819" w:rsidP="00E5727D">
      <w:pPr>
        <w:pStyle w:val="CH2"/>
        <w:keepLines w:val="0"/>
        <w:spacing w:before="240" w:after="0"/>
        <w:ind w:left="1236" w:right="289" w:hanging="618"/>
        <w:rPr>
          <w:noProof/>
          <w:lang w:val="fr-FR"/>
        </w:rPr>
      </w:pPr>
      <w:r w:rsidRPr="00806C46">
        <w:rPr>
          <w:noProof/>
          <w:lang w:val="fr-FR"/>
        </w:rPr>
        <w:t xml:space="preserve">Point </w:t>
      </w:r>
      <w:r w:rsidR="000F7401" w:rsidRPr="00806C46">
        <w:rPr>
          <w:noProof/>
          <w:lang w:val="fr-FR"/>
        </w:rPr>
        <w:t>9</w:t>
      </w:r>
    </w:p>
    <w:p w14:paraId="3166B397" w14:textId="22E812BB" w:rsidR="000F7401" w:rsidRPr="00806C46" w:rsidRDefault="000F7401" w:rsidP="000F7401">
      <w:pPr>
        <w:pStyle w:val="CH2"/>
        <w:ind w:left="624" w:firstLine="0"/>
        <w:rPr>
          <w:noProof/>
          <w:lang w:val="fr-FR"/>
        </w:rPr>
      </w:pPr>
      <w:r w:rsidRPr="00806C46">
        <w:rPr>
          <w:noProof/>
          <w:lang w:val="fr-FR"/>
        </w:rPr>
        <w:tab/>
      </w:r>
      <w:r w:rsidR="00651819" w:rsidRPr="00806C46">
        <w:rPr>
          <w:noProof/>
          <w:lang w:val="fr-FR"/>
        </w:rPr>
        <w:t xml:space="preserve">Renforcement de l’efficacité de la Plateforme </w:t>
      </w:r>
    </w:p>
    <w:p w14:paraId="4C047016" w14:textId="0DE94754" w:rsidR="000F7401" w:rsidRPr="00806C46" w:rsidRDefault="0095664E" w:rsidP="00D5387B">
      <w:pPr>
        <w:pStyle w:val="Normalnumber"/>
        <w:tabs>
          <w:tab w:val="clear" w:pos="1134"/>
        </w:tabs>
        <w:rPr>
          <w:noProof/>
          <w:lang w:val="fr-FR"/>
        </w:rPr>
      </w:pPr>
      <w:r w:rsidRPr="00806C46">
        <w:rPr>
          <w:noProof/>
          <w:lang w:val="fr-FR"/>
        </w:rPr>
        <w:t>Dans sa décision IPBES-5/2, la Plénière a approuvé les modalités d’examen de la Plateforme à</w:t>
      </w:r>
      <w:r w:rsidR="00EB3CC4" w:rsidRPr="00806C46">
        <w:rPr>
          <w:noProof/>
          <w:lang w:val="fr-FR"/>
        </w:rPr>
        <w:t> </w:t>
      </w:r>
      <w:r w:rsidRPr="00806C46">
        <w:rPr>
          <w:noProof/>
          <w:lang w:val="fr-FR"/>
        </w:rPr>
        <w:t>l’issue de son</w:t>
      </w:r>
      <w:r w:rsidR="001C637A" w:rsidRPr="00806C46">
        <w:rPr>
          <w:noProof/>
          <w:lang w:val="fr-FR"/>
        </w:rPr>
        <w:t xml:space="preserve"> premier</w:t>
      </w:r>
      <w:r w:rsidRPr="00806C46">
        <w:rPr>
          <w:noProof/>
          <w:lang w:val="fr-FR"/>
        </w:rPr>
        <w:t xml:space="preserve"> programme de travail figurant dans l’annexe à cette décision. Au paragraphe</w:t>
      </w:r>
      <w:r w:rsidR="005B23A2" w:rsidRPr="00806C46">
        <w:rPr>
          <w:noProof/>
          <w:lang w:val="fr-FR"/>
        </w:rPr>
        <w:t> </w:t>
      </w:r>
      <w:r w:rsidRPr="00806C46">
        <w:rPr>
          <w:noProof/>
          <w:lang w:val="fr-FR"/>
        </w:rPr>
        <w:t>1 de la section VIII de sa décision IPBES-6/1, la Plénière a pris note du rapport établi par l’équipe d’examen interne.</w:t>
      </w:r>
      <w:r w:rsidR="000F7401" w:rsidRPr="00806C46">
        <w:rPr>
          <w:noProof/>
          <w:lang w:val="fr-FR"/>
        </w:rPr>
        <w:t xml:space="preserve"> </w:t>
      </w:r>
    </w:p>
    <w:p w14:paraId="614CD9BA" w14:textId="4C60BA64" w:rsidR="000F7401" w:rsidRPr="00806C46" w:rsidRDefault="0051659E" w:rsidP="00D5387B">
      <w:pPr>
        <w:pStyle w:val="Normalnumber"/>
        <w:tabs>
          <w:tab w:val="clear" w:pos="1134"/>
        </w:tabs>
        <w:rPr>
          <w:noProof/>
          <w:lang w:val="fr-FR"/>
        </w:rPr>
      </w:pPr>
      <w:r w:rsidRPr="00806C46">
        <w:rPr>
          <w:noProof/>
          <w:lang w:val="fr-FR"/>
        </w:rPr>
        <w:t>Dans sa dé</w:t>
      </w:r>
      <w:r w:rsidR="000F7401" w:rsidRPr="00806C46">
        <w:rPr>
          <w:noProof/>
          <w:lang w:val="fr-FR"/>
        </w:rPr>
        <w:t>cision IPBES-7/2,</w:t>
      </w:r>
      <w:r w:rsidRPr="00806C46">
        <w:rPr>
          <w:noProof/>
          <w:lang w:val="fr-FR"/>
        </w:rPr>
        <w:t xml:space="preserve"> la Plénière a accueilli avec satisfaction le rapport </w:t>
      </w:r>
      <w:r w:rsidR="001407BE" w:rsidRPr="00806C46">
        <w:rPr>
          <w:noProof/>
          <w:lang w:val="fr-FR"/>
        </w:rPr>
        <w:t>établi par l</w:t>
      </w:r>
      <w:r w:rsidRPr="00806C46">
        <w:rPr>
          <w:noProof/>
          <w:lang w:val="fr-FR"/>
        </w:rPr>
        <w:t>a </w:t>
      </w:r>
      <w:r w:rsidR="006B0D22" w:rsidRPr="00806C46">
        <w:rPr>
          <w:noProof/>
          <w:lang w:val="fr-FR"/>
        </w:rPr>
        <w:t xml:space="preserve">commission </w:t>
      </w:r>
      <w:r w:rsidR="001407BE" w:rsidRPr="00806C46">
        <w:rPr>
          <w:noProof/>
          <w:lang w:val="fr-FR"/>
        </w:rPr>
        <w:t xml:space="preserve">d’examen </w:t>
      </w:r>
      <w:r w:rsidRPr="00806C46">
        <w:rPr>
          <w:noProof/>
          <w:lang w:val="fr-FR"/>
        </w:rPr>
        <w:t>sur l</w:t>
      </w:r>
      <w:r w:rsidR="00453A29" w:rsidRPr="00806C46">
        <w:rPr>
          <w:noProof/>
          <w:lang w:val="fr-FR"/>
        </w:rPr>
        <w:t xml:space="preserve">’examen </w:t>
      </w:r>
      <w:r w:rsidRPr="00806C46">
        <w:rPr>
          <w:noProof/>
          <w:lang w:val="fr-FR"/>
        </w:rPr>
        <w:t xml:space="preserve">de la Plateforme </w:t>
      </w:r>
      <w:r w:rsidR="0027603A" w:rsidRPr="00806C46">
        <w:rPr>
          <w:noProof/>
          <w:lang w:val="fr-FR"/>
        </w:rPr>
        <w:t>à l’issue de son premier programme de travail</w:t>
      </w:r>
      <w:r w:rsidR="00BF19BC" w:rsidRPr="00806C46">
        <w:rPr>
          <w:noProof/>
          <w:lang w:val="fr-FR"/>
        </w:rPr>
        <w:t xml:space="preserve"> </w:t>
      </w:r>
      <w:r w:rsidRPr="00806C46">
        <w:rPr>
          <w:noProof/>
          <w:lang w:val="fr-FR"/>
        </w:rPr>
        <w:t>(</w:t>
      </w:r>
      <w:r w:rsidR="000F7401" w:rsidRPr="00806C46">
        <w:rPr>
          <w:noProof/>
          <w:lang w:val="fr-FR"/>
        </w:rPr>
        <w:t>IPBES/7/INF/18</w:t>
      </w:r>
      <w:r w:rsidRPr="00806C46">
        <w:rPr>
          <w:noProof/>
          <w:lang w:val="fr-FR"/>
        </w:rPr>
        <w:t>)</w:t>
      </w:r>
      <w:r w:rsidR="000F7401" w:rsidRPr="00806C46">
        <w:rPr>
          <w:noProof/>
          <w:lang w:val="fr-FR"/>
        </w:rPr>
        <w:t xml:space="preserve">, </w:t>
      </w:r>
      <w:r w:rsidR="00BF19BC" w:rsidRPr="00806C46">
        <w:rPr>
          <w:noProof/>
          <w:lang w:val="fr-FR"/>
        </w:rPr>
        <w:t xml:space="preserve">ainsi que </w:t>
      </w:r>
      <w:r w:rsidRPr="00806C46">
        <w:rPr>
          <w:noProof/>
          <w:lang w:val="fr-FR"/>
        </w:rPr>
        <w:t>l</w:t>
      </w:r>
      <w:r w:rsidR="00101F74" w:rsidRPr="00806C46">
        <w:rPr>
          <w:noProof/>
          <w:lang w:val="fr-FR"/>
        </w:rPr>
        <w:t xml:space="preserve">es </w:t>
      </w:r>
      <w:r w:rsidRPr="00806C46">
        <w:rPr>
          <w:noProof/>
          <w:lang w:val="fr-FR"/>
        </w:rPr>
        <w:t>réponse</w:t>
      </w:r>
      <w:r w:rsidR="00101F74" w:rsidRPr="00806C46">
        <w:rPr>
          <w:noProof/>
          <w:lang w:val="fr-FR"/>
        </w:rPr>
        <w:t xml:space="preserve">s apportées </w:t>
      </w:r>
      <w:r w:rsidR="005D5D5E" w:rsidRPr="00806C46">
        <w:rPr>
          <w:noProof/>
          <w:lang w:val="fr-FR"/>
        </w:rPr>
        <w:t xml:space="preserve">au rapport </w:t>
      </w:r>
      <w:r w:rsidR="00101F74" w:rsidRPr="00806C46">
        <w:rPr>
          <w:noProof/>
          <w:lang w:val="fr-FR"/>
        </w:rPr>
        <w:t xml:space="preserve">par le </w:t>
      </w:r>
      <w:r w:rsidRPr="00806C46">
        <w:rPr>
          <w:noProof/>
          <w:lang w:val="fr-FR"/>
        </w:rPr>
        <w:t xml:space="preserve">Groupe d’experts multidisciplinaire et </w:t>
      </w:r>
      <w:r w:rsidR="00101F74" w:rsidRPr="00806C46">
        <w:rPr>
          <w:noProof/>
          <w:lang w:val="fr-FR"/>
        </w:rPr>
        <w:t>le</w:t>
      </w:r>
      <w:r w:rsidRPr="00806C46">
        <w:rPr>
          <w:noProof/>
          <w:lang w:val="fr-FR"/>
        </w:rPr>
        <w:t xml:space="preserve"> </w:t>
      </w:r>
      <w:r w:rsidR="000F7401" w:rsidRPr="00806C46">
        <w:rPr>
          <w:noProof/>
          <w:lang w:val="fr-FR"/>
        </w:rPr>
        <w:t xml:space="preserve">Bureau </w:t>
      </w:r>
      <w:r w:rsidRPr="00806C46">
        <w:rPr>
          <w:noProof/>
          <w:lang w:val="fr-FR"/>
        </w:rPr>
        <w:t>(</w:t>
      </w:r>
      <w:r w:rsidR="000F7401" w:rsidRPr="00806C46">
        <w:rPr>
          <w:noProof/>
          <w:lang w:val="fr-FR"/>
        </w:rPr>
        <w:t>IPBES/7/INF/19</w:t>
      </w:r>
      <w:r w:rsidRPr="00806C46">
        <w:rPr>
          <w:noProof/>
          <w:lang w:val="fr-FR"/>
        </w:rPr>
        <w:t>) et</w:t>
      </w:r>
      <w:r w:rsidR="005D5D5E" w:rsidRPr="00806C46">
        <w:rPr>
          <w:noProof/>
          <w:lang w:val="fr-FR"/>
        </w:rPr>
        <w:t xml:space="preserve"> </w:t>
      </w:r>
      <w:r w:rsidR="0043465D" w:rsidRPr="00806C46">
        <w:rPr>
          <w:noProof/>
          <w:lang w:val="fr-FR"/>
        </w:rPr>
        <w:t xml:space="preserve">par </w:t>
      </w:r>
      <w:r w:rsidRPr="00806C46">
        <w:rPr>
          <w:noProof/>
          <w:lang w:val="fr-FR"/>
        </w:rPr>
        <w:t>la Secrétaire exécutive (</w:t>
      </w:r>
      <w:r w:rsidR="000F7401" w:rsidRPr="00806C46">
        <w:rPr>
          <w:noProof/>
          <w:lang w:val="fr-FR"/>
        </w:rPr>
        <w:t>IPBES/7/INF/20</w:t>
      </w:r>
      <w:r w:rsidRPr="00806C46">
        <w:rPr>
          <w:noProof/>
          <w:lang w:val="fr-FR"/>
        </w:rPr>
        <w:t>)</w:t>
      </w:r>
      <w:r w:rsidR="000F7401" w:rsidRPr="00806C46">
        <w:rPr>
          <w:noProof/>
          <w:lang w:val="fr-FR"/>
        </w:rPr>
        <w:t xml:space="preserve">. </w:t>
      </w:r>
      <w:r w:rsidRPr="00806C46">
        <w:rPr>
          <w:noProof/>
          <w:lang w:val="fr-FR"/>
        </w:rPr>
        <w:lastRenderedPageBreak/>
        <w:t xml:space="preserve">Dans cette même </w:t>
      </w:r>
      <w:r w:rsidR="00450379" w:rsidRPr="00806C46">
        <w:rPr>
          <w:noProof/>
          <w:lang w:val="fr-FR"/>
        </w:rPr>
        <w:t>dé</w:t>
      </w:r>
      <w:r w:rsidRPr="00806C46">
        <w:rPr>
          <w:noProof/>
          <w:lang w:val="fr-FR"/>
        </w:rPr>
        <w:t xml:space="preserve">cision, la Plénière a prié le </w:t>
      </w:r>
      <w:r w:rsidR="000F7401" w:rsidRPr="00806C46">
        <w:rPr>
          <w:noProof/>
          <w:lang w:val="fr-FR"/>
        </w:rPr>
        <w:t xml:space="preserve">Bureau, </w:t>
      </w:r>
      <w:r w:rsidR="00450379" w:rsidRPr="00806C46">
        <w:rPr>
          <w:rFonts w:eastAsia="Calibri"/>
          <w:noProof/>
          <w:lang w:val="fr-FR"/>
        </w:rPr>
        <w:t>le Groupe d’experts multidisciplinaire et la Secrétaire exécutive, conformément à leurs mandats respectifs, de tenir compte des recommandations formulées par la commission d’examen</w:t>
      </w:r>
      <w:r w:rsidR="00450379" w:rsidRPr="00806C46">
        <w:rPr>
          <w:rFonts w:eastAsia="Calibri"/>
          <w:noProof/>
          <w:szCs w:val="18"/>
          <w:vertAlign w:val="superscript"/>
          <w:lang w:val="fr-FR"/>
        </w:rPr>
        <w:t xml:space="preserve"> </w:t>
      </w:r>
      <w:r w:rsidR="00450379" w:rsidRPr="00806C46">
        <w:rPr>
          <w:rFonts w:eastAsia="Calibri"/>
          <w:noProof/>
          <w:lang w:val="fr-FR"/>
        </w:rPr>
        <w:t>dans la mise en œuvre du programme de travail glissant pour la période allant jusqu’en 2030 et de recenser des solutions ou des questions à lui soumettre pour examen à sa huitième session</w:t>
      </w:r>
      <w:r w:rsidR="000F7401" w:rsidRPr="00806C46">
        <w:rPr>
          <w:noProof/>
          <w:lang w:val="fr-FR"/>
        </w:rPr>
        <w:t>.</w:t>
      </w:r>
    </w:p>
    <w:p w14:paraId="5C499753" w14:textId="2EBD527E" w:rsidR="000F7401" w:rsidRPr="00806C46" w:rsidRDefault="00D04806" w:rsidP="00D5387B">
      <w:pPr>
        <w:pStyle w:val="Normalnumber"/>
        <w:tabs>
          <w:tab w:val="clear" w:pos="1134"/>
        </w:tabs>
        <w:rPr>
          <w:rFonts w:eastAsia="MS Mincho"/>
          <w:noProof/>
          <w:lang w:val="fr-FR"/>
        </w:rPr>
      </w:pPr>
      <w:r w:rsidRPr="00806C46">
        <w:rPr>
          <w:noProof/>
          <w:lang w:val="fr-FR"/>
        </w:rPr>
        <w:t xml:space="preserve">Au paragraphe 10 de la section II de </w:t>
      </w:r>
      <w:r w:rsidR="00450379" w:rsidRPr="00806C46">
        <w:rPr>
          <w:noProof/>
          <w:lang w:val="fr-FR"/>
        </w:rPr>
        <w:t>sa dé</w:t>
      </w:r>
      <w:r w:rsidR="000F7401" w:rsidRPr="00806C46">
        <w:rPr>
          <w:noProof/>
          <w:lang w:val="fr-FR"/>
        </w:rPr>
        <w:t xml:space="preserve">cision IPBES-7/1, </w:t>
      </w:r>
      <w:r w:rsidR="00450379" w:rsidRPr="00806C46">
        <w:rPr>
          <w:noProof/>
          <w:lang w:val="fr-FR"/>
        </w:rPr>
        <w:t xml:space="preserve">la Plénière a prié le Groupe d’experts multidisciplinaire et le </w:t>
      </w:r>
      <w:r w:rsidR="000F7401" w:rsidRPr="00806C46">
        <w:rPr>
          <w:noProof/>
          <w:lang w:val="fr-FR"/>
        </w:rPr>
        <w:t xml:space="preserve">Bureau </w:t>
      </w:r>
      <w:r w:rsidR="00450379" w:rsidRPr="00806C46">
        <w:rPr>
          <w:rStyle w:val="DeltaViewInsertion"/>
          <w:noProof/>
          <w:color w:val="auto"/>
          <w:u w:val="none"/>
          <w:lang w:val="fr-FR"/>
        </w:rPr>
        <w:t>d’examiner le cadre conceptuel de la Plateforme conformément à l’objectif 6 b) du programme de travail</w:t>
      </w:r>
      <w:r w:rsidR="00450379" w:rsidRPr="00806C46">
        <w:rPr>
          <w:noProof/>
          <w:lang w:val="fr-FR"/>
        </w:rPr>
        <w:t xml:space="preserve">, </w:t>
      </w:r>
      <w:r w:rsidR="00112607" w:rsidRPr="00806C46">
        <w:rPr>
          <w:noProof/>
          <w:lang w:val="fr-FR"/>
        </w:rPr>
        <w:t xml:space="preserve">sur l’examen du cadre conceptuel de la Plateforme, </w:t>
      </w:r>
      <w:r w:rsidR="00E320E9" w:rsidRPr="00806C46">
        <w:rPr>
          <w:noProof/>
          <w:kern w:val="14"/>
          <w:lang w:val="fr-FR" w:eastAsia="ja-JP"/>
        </w:rPr>
        <w:t>qui</w:t>
      </w:r>
      <w:r w:rsidR="00450379" w:rsidRPr="00806C46">
        <w:rPr>
          <w:noProof/>
          <w:kern w:val="14"/>
          <w:lang w:val="fr-FR" w:eastAsia="ja-JP"/>
        </w:rPr>
        <w:t xml:space="preserve"> a pour but de veiller à l’évaluation de l’utilisation et de l’effet du cadre conceptuel de la Plateforme, afin d’informer l’évolution du programme de travail glissant.</w:t>
      </w:r>
      <w:r w:rsidR="000F7401" w:rsidRPr="00806C46">
        <w:rPr>
          <w:noProof/>
          <w:lang w:val="fr-FR"/>
        </w:rPr>
        <w:t xml:space="preserve"> </w:t>
      </w:r>
    </w:p>
    <w:p w14:paraId="0E3F346E" w14:textId="5477FB1B" w:rsidR="000F7401" w:rsidRPr="00806C46" w:rsidRDefault="00E320E9" w:rsidP="00D5387B">
      <w:pPr>
        <w:pStyle w:val="Normalnumber"/>
        <w:tabs>
          <w:tab w:val="clear" w:pos="1134"/>
        </w:tabs>
        <w:rPr>
          <w:noProof/>
          <w:lang w:val="fr-FR"/>
        </w:rPr>
      </w:pPr>
      <w:r w:rsidRPr="00806C46">
        <w:rPr>
          <w:noProof/>
          <w:lang w:val="fr-FR"/>
        </w:rPr>
        <w:t xml:space="preserve">L’objectif 6 </w:t>
      </w:r>
      <w:r w:rsidR="000F7401" w:rsidRPr="00806C46">
        <w:rPr>
          <w:noProof/>
          <w:lang w:val="fr-FR"/>
        </w:rPr>
        <w:t xml:space="preserve">c) </w:t>
      </w:r>
      <w:r w:rsidRPr="00806C46">
        <w:rPr>
          <w:noProof/>
          <w:lang w:val="fr-FR"/>
        </w:rPr>
        <w:t>du programme de travail,</w:t>
      </w:r>
      <w:r w:rsidR="008B6347" w:rsidRPr="00806C46">
        <w:rPr>
          <w:noProof/>
          <w:lang w:val="fr-FR"/>
        </w:rPr>
        <w:t xml:space="preserve"> </w:t>
      </w:r>
      <w:r w:rsidR="002172D4" w:rsidRPr="00806C46">
        <w:rPr>
          <w:noProof/>
          <w:lang w:val="fr-FR"/>
        </w:rPr>
        <w:t xml:space="preserve">sur </w:t>
      </w:r>
      <w:r w:rsidR="000651ED" w:rsidRPr="00806C46">
        <w:rPr>
          <w:noProof/>
          <w:lang w:val="fr-FR"/>
        </w:rPr>
        <w:t xml:space="preserve">l’amélioration de </w:t>
      </w:r>
      <w:r w:rsidR="008B6347" w:rsidRPr="00806C46">
        <w:rPr>
          <w:noProof/>
          <w:lang w:val="fr-FR"/>
        </w:rPr>
        <w:t xml:space="preserve">l’efficacité du processus d’évaluation, a pour but de </w:t>
      </w:r>
      <w:r w:rsidR="008B6347" w:rsidRPr="00806C46">
        <w:rPr>
          <w:noProof/>
          <w:kern w:val="14"/>
          <w:lang w:val="fr-FR" w:eastAsia="ja-JP"/>
        </w:rPr>
        <w:t>transmettre les enseignements tirés et les conseils des auteurs des évaluations achevées et de leurs autres contributeurs aux personnes qui seront chargées des futures évaluations</w:t>
      </w:r>
      <w:r w:rsidR="000F7401" w:rsidRPr="00806C46">
        <w:rPr>
          <w:noProof/>
          <w:lang w:val="fr-FR"/>
        </w:rPr>
        <w:t xml:space="preserve"> </w:t>
      </w:r>
      <w:r w:rsidR="00783C37" w:rsidRPr="00806C46">
        <w:rPr>
          <w:noProof/>
          <w:lang w:val="fr-FR"/>
        </w:rPr>
        <w:t xml:space="preserve">Au paragraphe 11 de la </w:t>
      </w:r>
      <w:r w:rsidR="00CF231C" w:rsidRPr="00806C46">
        <w:rPr>
          <w:noProof/>
          <w:lang w:val="fr-FR"/>
        </w:rPr>
        <w:t>s</w:t>
      </w:r>
      <w:r w:rsidR="000F7401" w:rsidRPr="00806C46">
        <w:rPr>
          <w:noProof/>
          <w:lang w:val="fr-FR"/>
        </w:rPr>
        <w:t>ection II</w:t>
      </w:r>
      <w:r w:rsidRPr="00806C46">
        <w:rPr>
          <w:noProof/>
          <w:lang w:val="fr-FR"/>
        </w:rPr>
        <w:t xml:space="preserve"> de sa dé</w:t>
      </w:r>
      <w:r w:rsidR="000F7401" w:rsidRPr="00806C46">
        <w:rPr>
          <w:noProof/>
          <w:lang w:val="fr-FR"/>
        </w:rPr>
        <w:t>cision IPBES-7/1,</w:t>
      </w:r>
      <w:r w:rsidRPr="00806C46">
        <w:rPr>
          <w:noProof/>
          <w:lang w:val="fr-FR"/>
        </w:rPr>
        <w:t xml:space="preserve"> la Plénière a prié la Secrétaire exécutive de</w:t>
      </w:r>
      <w:r w:rsidR="008B6347" w:rsidRPr="00806C46">
        <w:rPr>
          <w:noProof/>
          <w:lang w:val="fr-FR"/>
        </w:rPr>
        <w:t xml:space="preserve"> faciliter</w:t>
      </w:r>
      <w:r w:rsidRPr="00806C46">
        <w:rPr>
          <w:noProof/>
          <w:lang w:val="fr-FR"/>
        </w:rPr>
        <w:t xml:space="preserve"> </w:t>
      </w:r>
      <w:r w:rsidRPr="00806C46">
        <w:rPr>
          <w:rStyle w:val="DeltaViewInsertion"/>
          <w:noProof/>
          <w:color w:val="auto"/>
          <w:u w:val="none"/>
          <w:lang w:val="fr-FR"/>
        </w:rPr>
        <w:t>la transmission aux personnes qui effectueront les futures évaluations des enseignements tirés et des conseils des auteurs des évaluations passées et des autres personnes ayant contribué à ces dernières</w:t>
      </w:r>
      <w:r w:rsidR="000F7401" w:rsidRPr="00806C46">
        <w:rPr>
          <w:noProof/>
          <w:lang w:val="fr-FR"/>
        </w:rPr>
        <w:t>.</w:t>
      </w:r>
    </w:p>
    <w:p w14:paraId="29CB1B4E" w14:textId="2139F9AF" w:rsidR="000F7401" w:rsidRPr="00806C46" w:rsidRDefault="008B6347" w:rsidP="00D5387B">
      <w:pPr>
        <w:pStyle w:val="Normalnumber"/>
        <w:tabs>
          <w:tab w:val="clear" w:pos="1134"/>
        </w:tabs>
        <w:rPr>
          <w:noProof/>
          <w:lang w:val="fr-FR"/>
        </w:rPr>
      </w:pPr>
      <w:r w:rsidRPr="00806C46">
        <w:rPr>
          <w:noProof/>
          <w:lang w:val="fr-FR"/>
        </w:rPr>
        <w:t xml:space="preserve">La Plénière sera invitée à accueillir avec satisfaction le rapport du </w:t>
      </w:r>
      <w:r w:rsidR="000F7401" w:rsidRPr="00806C46">
        <w:rPr>
          <w:noProof/>
          <w:lang w:val="fr-FR"/>
        </w:rPr>
        <w:t xml:space="preserve">Bureau, </w:t>
      </w:r>
      <w:r w:rsidRPr="00806C46">
        <w:rPr>
          <w:noProof/>
          <w:lang w:val="fr-FR"/>
        </w:rPr>
        <w:t>du Groupe d’experts multidisciplinaire et de la Secrétaire exécutive sur la suite donnée aux recomma</w:t>
      </w:r>
      <w:r w:rsidR="000F7401" w:rsidRPr="00806C46">
        <w:rPr>
          <w:noProof/>
          <w:lang w:val="fr-FR"/>
        </w:rPr>
        <w:t xml:space="preserve">ndations </w:t>
      </w:r>
      <w:r w:rsidR="00FB5C51" w:rsidRPr="00806C46">
        <w:rPr>
          <w:noProof/>
          <w:lang w:val="fr-FR"/>
        </w:rPr>
        <w:t xml:space="preserve">formulées par </w:t>
      </w:r>
      <w:r w:rsidR="00DE4AD3" w:rsidRPr="00806C46">
        <w:rPr>
          <w:noProof/>
          <w:lang w:val="fr-FR"/>
        </w:rPr>
        <w:t xml:space="preserve">la commission </w:t>
      </w:r>
      <w:r w:rsidRPr="00806C46">
        <w:rPr>
          <w:noProof/>
          <w:lang w:val="fr-FR"/>
        </w:rPr>
        <w:t>d’examen dans le</w:t>
      </w:r>
      <w:r w:rsidR="000F7401" w:rsidRPr="00806C46">
        <w:rPr>
          <w:noProof/>
          <w:lang w:val="fr-FR"/>
        </w:rPr>
        <w:t xml:space="preserve"> context</w:t>
      </w:r>
      <w:r w:rsidRPr="00806C46">
        <w:rPr>
          <w:noProof/>
          <w:lang w:val="fr-FR"/>
        </w:rPr>
        <w:t xml:space="preserve">e du </w:t>
      </w:r>
      <w:r w:rsidR="000F7401" w:rsidRPr="00806C46">
        <w:rPr>
          <w:noProof/>
          <w:lang w:val="fr-FR"/>
        </w:rPr>
        <w:t xml:space="preserve">programme </w:t>
      </w:r>
      <w:r w:rsidRPr="00806C46">
        <w:rPr>
          <w:noProof/>
          <w:lang w:val="fr-FR"/>
        </w:rPr>
        <w:t xml:space="preserve">de travail glissant de la Plateforme jusqu’en </w:t>
      </w:r>
      <w:r w:rsidR="000F7401" w:rsidRPr="00806C46">
        <w:rPr>
          <w:noProof/>
          <w:lang w:val="fr-FR"/>
        </w:rPr>
        <w:t xml:space="preserve">2030, </w:t>
      </w:r>
      <w:r w:rsidRPr="00806C46">
        <w:rPr>
          <w:noProof/>
          <w:lang w:val="fr-FR"/>
        </w:rPr>
        <w:t>y</w:t>
      </w:r>
      <w:r w:rsidR="00485E53" w:rsidRPr="00806C46">
        <w:rPr>
          <w:noProof/>
          <w:lang w:val="fr-FR"/>
        </w:rPr>
        <w:t> </w:t>
      </w:r>
      <w:r w:rsidRPr="00806C46">
        <w:rPr>
          <w:noProof/>
          <w:lang w:val="fr-FR"/>
        </w:rPr>
        <w:t xml:space="preserve">compris les </w:t>
      </w:r>
      <w:r w:rsidR="000F7401" w:rsidRPr="00806C46">
        <w:rPr>
          <w:noProof/>
          <w:lang w:val="fr-FR"/>
        </w:rPr>
        <w:t>solutions</w:t>
      </w:r>
      <w:r w:rsidRPr="00806C46">
        <w:rPr>
          <w:noProof/>
          <w:lang w:val="fr-FR"/>
        </w:rPr>
        <w:t xml:space="preserve"> et questions identifiées</w:t>
      </w:r>
      <w:r w:rsidR="000F7401" w:rsidRPr="00806C46">
        <w:rPr>
          <w:noProof/>
          <w:lang w:val="fr-FR"/>
        </w:rPr>
        <w:t xml:space="preserve"> (IPBES/8/8) </w:t>
      </w:r>
      <w:r w:rsidRPr="00806C46">
        <w:rPr>
          <w:noProof/>
          <w:lang w:val="fr-FR"/>
        </w:rPr>
        <w:t xml:space="preserve">ainsi que la note </w:t>
      </w:r>
      <w:r w:rsidR="00DE4AD3" w:rsidRPr="00806C46">
        <w:rPr>
          <w:noProof/>
          <w:lang w:val="fr-FR"/>
        </w:rPr>
        <w:t xml:space="preserve">du secrétariat </w:t>
      </w:r>
      <w:r w:rsidRPr="00806C46">
        <w:rPr>
          <w:noProof/>
          <w:lang w:val="fr-FR"/>
        </w:rPr>
        <w:t xml:space="preserve">sur les rôles joués dans la pratique par le </w:t>
      </w:r>
      <w:r w:rsidR="000F7401" w:rsidRPr="00806C46">
        <w:rPr>
          <w:noProof/>
          <w:lang w:val="fr-FR"/>
        </w:rPr>
        <w:t xml:space="preserve">Bureau </w:t>
      </w:r>
      <w:r w:rsidRPr="00806C46">
        <w:rPr>
          <w:noProof/>
          <w:lang w:val="fr-FR"/>
        </w:rPr>
        <w:t>et le Groupe d’experts multidisciplinaire</w:t>
      </w:r>
      <w:r w:rsidR="000F7401" w:rsidRPr="00806C46">
        <w:rPr>
          <w:noProof/>
          <w:lang w:val="fr-FR"/>
        </w:rPr>
        <w:t xml:space="preserve"> </w:t>
      </w:r>
      <w:r w:rsidRPr="00806C46">
        <w:rPr>
          <w:noProof/>
          <w:lang w:val="fr-FR"/>
        </w:rPr>
        <w:t>(</w:t>
      </w:r>
      <w:r w:rsidR="000F7401" w:rsidRPr="00806C46">
        <w:rPr>
          <w:noProof/>
          <w:lang w:val="fr-FR"/>
        </w:rPr>
        <w:t>IPBES/8/INF/22</w:t>
      </w:r>
      <w:r w:rsidRPr="00806C46">
        <w:rPr>
          <w:noProof/>
          <w:lang w:val="fr-FR"/>
        </w:rPr>
        <w:t>). Un aperçu de la suite donnée à chacune des recomman</w:t>
      </w:r>
      <w:r w:rsidR="000F7401" w:rsidRPr="00806C46">
        <w:rPr>
          <w:noProof/>
          <w:lang w:val="fr-FR"/>
        </w:rPr>
        <w:t>dation</w:t>
      </w:r>
      <w:r w:rsidRPr="00806C46">
        <w:rPr>
          <w:noProof/>
          <w:lang w:val="fr-FR"/>
        </w:rPr>
        <w:t>s formulées par l</w:t>
      </w:r>
      <w:r w:rsidR="0063532D" w:rsidRPr="00806C46">
        <w:rPr>
          <w:noProof/>
          <w:lang w:val="fr-FR"/>
        </w:rPr>
        <w:t xml:space="preserve">a commission </w:t>
      </w:r>
      <w:r w:rsidRPr="00806C46">
        <w:rPr>
          <w:noProof/>
          <w:lang w:val="fr-FR"/>
        </w:rPr>
        <w:t>d’examen figure dans le document</w:t>
      </w:r>
      <w:r w:rsidR="000F7401" w:rsidRPr="00806C46">
        <w:rPr>
          <w:noProof/>
          <w:lang w:val="fr-FR"/>
        </w:rPr>
        <w:t xml:space="preserve"> IPBES/8/INF/21.</w:t>
      </w:r>
    </w:p>
    <w:p w14:paraId="6FE353C7" w14:textId="69E64B21" w:rsidR="000F7401" w:rsidRPr="00806C46" w:rsidRDefault="00D44617" w:rsidP="00D44617">
      <w:pPr>
        <w:pStyle w:val="Normalnumber"/>
        <w:rPr>
          <w:noProof/>
          <w:lang w:val="fr-FR"/>
        </w:rPr>
      </w:pPr>
      <w:r w:rsidRPr="00806C46">
        <w:rPr>
          <w:noProof/>
          <w:lang w:val="fr-FR"/>
        </w:rPr>
        <w:t xml:space="preserve">La Plénière souhaitera peut-être prier le </w:t>
      </w:r>
      <w:r w:rsidR="000F7401" w:rsidRPr="00806C46">
        <w:rPr>
          <w:noProof/>
          <w:lang w:val="fr-FR"/>
        </w:rPr>
        <w:t xml:space="preserve">Bureau, </w:t>
      </w:r>
      <w:r w:rsidRPr="00806C46">
        <w:rPr>
          <w:noProof/>
          <w:lang w:val="fr-FR"/>
        </w:rPr>
        <w:t>le Groupe d’experts multidisciplinaire et la Secrétaire exécutive, conformément à leurs mandats respectifs</w:t>
      </w:r>
      <w:r w:rsidR="000F7401" w:rsidRPr="00806C46">
        <w:rPr>
          <w:noProof/>
          <w:lang w:val="fr-FR"/>
        </w:rPr>
        <w:t xml:space="preserve">, </w:t>
      </w:r>
      <w:r w:rsidRPr="00806C46">
        <w:rPr>
          <w:noProof/>
          <w:lang w:val="fr-FR"/>
        </w:rPr>
        <w:t>de</w:t>
      </w:r>
      <w:r w:rsidR="000F7401" w:rsidRPr="00806C46">
        <w:rPr>
          <w:noProof/>
          <w:lang w:val="fr-FR"/>
        </w:rPr>
        <w:t xml:space="preserve"> continue</w:t>
      </w:r>
      <w:r w:rsidRPr="00806C46">
        <w:rPr>
          <w:noProof/>
          <w:lang w:val="fr-FR"/>
        </w:rPr>
        <w:t>r de tenir compte des recomman</w:t>
      </w:r>
      <w:r w:rsidR="000F7401" w:rsidRPr="00806C46">
        <w:rPr>
          <w:noProof/>
          <w:lang w:val="fr-FR"/>
        </w:rPr>
        <w:t xml:space="preserve">dations </w:t>
      </w:r>
      <w:r w:rsidRPr="00806C46">
        <w:rPr>
          <w:noProof/>
          <w:lang w:val="fr-FR"/>
        </w:rPr>
        <w:t>formulées par l</w:t>
      </w:r>
      <w:r w:rsidR="0063532D" w:rsidRPr="00806C46">
        <w:rPr>
          <w:noProof/>
          <w:lang w:val="fr-FR"/>
        </w:rPr>
        <w:t xml:space="preserve">a commission </w:t>
      </w:r>
      <w:r w:rsidRPr="00806C46">
        <w:rPr>
          <w:noProof/>
          <w:lang w:val="fr-FR"/>
        </w:rPr>
        <w:t xml:space="preserve">d’examen pour mener à bien le </w:t>
      </w:r>
      <w:r w:rsidR="000F7401" w:rsidRPr="00806C46">
        <w:rPr>
          <w:noProof/>
          <w:lang w:val="fr-FR"/>
        </w:rPr>
        <w:t xml:space="preserve">programme </w:t>
      </w:r>
      <w:r w:rsidRPr="00806C46">
        <w:rPr>
          <w:noProof/>
          <w:lang w:val="fr-FR"/>
        </w:rPr>
        <w:t>de travail glissant de la Plateforme jusqu’en</w:t>
      </w:r>
      <w:r w:rsidR="000F7401" w:rsidRPr="00806C46">
        <w:rPr>
          <w:noProof/>
          <w:lang w:val="fr-FR"/>
        </w:rPr>
        <w:t xml:space="preserve"> 2030 </w:t>
      </w:r>
      <w:r w:rsidRPr="00806C46">
        <w:rPr>
          <w:noProof/>
          <w:lang w:val="fr-FR"/>
        </w:rPr>
        <w:t xml:space="preserve">et de lui faire rapport à sa neuvième </w:t>
      </w:r>
      <w:r w:rsidR="009E448E" w:rsidRPr="00806C46">
        <w:rPr>
          <w:noProof/>
          <w:lang w:val="fr-FR"/>
        </w:rPr>
        <w:t xml:space="preserve">session </w:t>
      </w:r>
      <w:r w:rsidRPr="00806C46">
        <w:rPr>
          <w:noProof/>
          <w:lang w:val="fr-FR"/>
        </w:rPr>
        <w:t>à ce sujet, y</w:t>
      </w:r>
      <w:r w:rsidR="00A96DFB" w:rsidRPr="00806C46">
        <w:rPr>
          <w:noProof/>
          <w:lang w:val="fr-FR"/>
        </w:rPr>
        <w:t> </w:t>
      </w:r>
      <w:r w:rsidRPr="00806C46">
        <w:rPr>
          <w:noProof/>
          <w:lang w:val="fr-FR"/>
        </w:rPr>
        <w:t xml:space="preserve">compris sur les nouvelles </w:t>
      </w:r>
      <w:r w:rsidR="000F7401" w:rsidRPr="00806C46">
        <w:rPr>
          <w:noProof/>
          <w:lang w:val="fr-FR"/>
        </w:rPr>
        <w:t>solutions</w:t>
      </w:r>
      <w:r w:rsidRPr="00806C46">
        <w:rPr>
          <w:noProof/>
          <w:lang w:val="fr-FR"/>
        </w:rPr>
        <w:t xml:space="preserve"> et questions identifiées. La Plénière souhaitera peut-être également envisager, comme suite à la recommandation du Groupe d’experts multidisciplinaire et du </w:t>
      </w:r>
      <w:r w:rsidR="000F7401" w:rsidRPr="00806C46">
        <w:rPr>
          <w:noProof/>
          <w:lang w:val="fr-FR"/>
        </w:rPr>
        <w:t>Bureau,</w:t>
      </w:r>
      <w:r w:rsidRPr="00806C46">
        <w:rPr>
          <w:noProof/>
          <w:lang w:val="fr-FR"/>
        </w:rPr>
        <w:t xml:space="preserve"> de piloter un examen supplémentaire par les gouvernements du résumé à l’intention des décideurs de l’évaluation des valeurs. </w:t>
      </w:r>
    </w:p>
    <w:p w14:paraId="7F11EE54" w14:textId="3208ABDC" w:rsidR="000F7401" w:rsidRPr="00806C46" w:rsidRDefault="00651819" w:rsidP="0037491D">
      <w:pPr>
        <w:pStyle w:val="CH2"/>
        <w:spacing w:before="240" w:after="0"/>
        <w:ind w:left="624" w:firstLine="0"/>
        <w:rPr>
          <w:noProof/>
          <w:lang w:val="fr-FR"/>
        </w:rPr>
      </w:pPr>
      <w:bookmarkStart w:id="5" w:name="_Hlk34728909"/>
      <w:r w:rsidRPr="00806C46">
        <w:rPr>
          <w:noProof/>
          <w:lang w:val="fr-FR"/>
        </w:rPr>
        <w:t>Point</w:t>
      </w:r>
      <w:r w:rsidR="000F7401" w:rsidRPr="00806C46">
        <w:rPr>
          <w:noProof/>
          <w:lang w:val="fr-FR"/>
        </w:rPr>
        <w:t xml:space="preserve"> 10</w:t>
      </w:r>
    </w:p>
    <w:p w14:paraId="6DF1023A" w14:textId="05A8C030" w:rsidR="000F7401" w:rsidRPr="00806C46" w:rsidRDefault="00651819" w:rsidP="000F7401">
      <w:pPr>
        <w:pStyle w:val="CH2"/>
        <w:ind w:left="624" w:firstLine="0"/>
        <w:rPr>
          <w:noProof/>
          <w:lang w:val="fr-FR"/>
        </w:rPr>
      </w:pPr>
      <w:r w:rsidRPr="00806C46">
        <w:rPr>
          <w:noProof/>
          <w:lang w:val="fr-FR"/>
        </w:rPr>
        <w:t xml:space="preserve">Organisation des travaux de la Plénière et date et lieu de ses futures sessions </w:t>
      </w:r>
      <w:bookmarkEnd w:id="5"/>
    </w:p>
    <w:p w14:paraId="51EF52B2" w14:textId="3B48402F" w:rsidR="000F7401" w:rsidRPr="00806C46" w:rsidRDefault="0095664E" w:rsidP="00D5387B">
      <w:pPr>
        <w:pStyle w:val="Normalnumber"/>
        <w:tabs>
          <w:tab w:val="clear" w:pos="1134"/>
        </w:tabs>
        <w:rPr>
          <w:noProof/>
          <w:lang w:val="fr-FR"/>
        </w:rPr>
      </w:pPr>
      <w:r w:rsidRPr="00806C46">
        <w:rPr>
          <w:noProof/>
          <w:lang w:val="fr-FR"/>
        </w:rPr>
        <w:t xml:space="preserve">Dans sa décision IPBES-7/3, la Plénière a invité les membres en mesure de le faire à envisager d’accueillir sa neuvième session, prévue en 2022. Les gouvernements qui souhaiteraient accueillir la neuvième ou la dixième session de la Plénière sont invités à en informer le secrétariat avant ou pendant la huitième session.  </w:t>
      </w:r>
    </w:p>
    <w:p w14:paraId="65445898" w14:textId="53FFE40B" w:rsidR="000F7401" w:rsidRPr="00806C46" w:rsidRDefault="0095664E" w:rsidP="00D5387B">
      <w:pPr>
        <w:pStyle w:val="Normalnumber"/>
        <w:tabs>
          <w:tab w:val="clear" w:pos="1134"/>
        </w:tabs>
        <w:rPr>
          <w:noProof/>
          <w:lang w:val="fr-FR"/>
        </w:rPr>
      </w:pPr>
      <w:r w:rsidRPr="00806C46">
        <w:rPr>
          <w:noProof/>
          <w:lang w:val="fr-FR"/>
        </w:rPr>
        <w:t xml:space="preserve">Des informations utiles, dont un projet d’ordre du jour provisoire et d’organisation des travaux des neuvième et </w:t>
      </w:r>
      <w:r w:rsidR="009E448E" w:rsidRPr="00806C46">
        <w:rPr>
          <w:noProof/>
          <w:lang w:val="fr-FR"/>
        </w:rPr>
        <w:t>dixième sessions de la Plénière,</w:t>
      </w:r>
      <w:r w:rsidRPr="00806C46">
        <w:rPr>
          <w:noProof/>
          <w:lang w:val="fr-FR"/>
        </w:rPr>
        <w:t xml:space="preserve"> figurent dans une note du secrétariat sur l’organisation des travaux de la Pl</w:t>
      </w:r>
      <w:r w:rsidR="009E448E" w:rsidRPr="00806C46">
        <w:rPr>
          <w:noProof/>
          <w:lang w:val="fr-FR"/>
        </w:rPr>
        <w:t>énière et les dates et lieux de ses</w:t>
      </w:r>
      <w:r w:rsidRPr="00806C46">
        <w:rPr>
          <w:noProof/>
          <w:lang w:val="fr-FR"/>
        </w:rPr>
        <w:t xml:space="preserve"> futures sessions (IPBES/8/9). Les offres reçues pour accueillir la neuvième ou la dixième session de la Plénière sont présentées dans le </w:t>
      </w:r>
      <w:r w:rsidR="00D450E0" w:rsidRPr="00806C46">
        <w:rPr>
          <w:noProof/>
          <w:lang w:val="fr-FR"/>
        </w:rPr>
        <w:t>document IPBES/8/9/Add.1.</w:t>
      </w:r>
    </w:p>
    <w:p w14:paraId="0A07A892" w14:textId="29BD567F" w:rsidR="000F7401" w:rsidRPr="00806C46" w:rsidRDefault="00651819" w:rsidP="00E5727D">
      <w:pPr>
        <w:pStyle w:val="CH2"/>
        <w:keepLines w:val="0"/>
        <w:spacing w:before="240" w:after="0"/>
        <w:ind w:left="1236" w:right="289" w:hanging="618"/>
        <w:rPr>
          <w:noProof/>
          <w:lang w:val="fr-FR"/>
        </w:rPr>
      </w:pPr>
      <w:r w:rsidRPr="00806C46">
        <w:rPr>
          <w:noProof/>
          <w:lang w:val="fr-FR"/>
        </w:rPr>
        <w:t>Point</w:t>
      </w:r>
      <w:r w:rsidR="000F7401" w:rsidRPr="00806C46">
        <w:rPr>
          <w:noProof/>
          <w:lang w:val="fr-FR"/>
        </w:rPr>
        <w:t xml:space="preserve"> 11</w:t>
      </w:r>
    </w:p>
    <w:p w14:paraId="62DAAB59" w14:textId="40A54AA0" w:rsidR="000F7401" w:rsidRPr="00806C46" w:rsidRDefault="00651819" w:rsidP="000F7401">
      <w:pPr>
        <w:pStyle w:val="CH2"/>
        <w:ind w:left="624" w:firstLine="0"/>
        <w:rPr>
          <w:noProof/>
          <w:lang w:val="fr-FR"/>
        </w:rPr>
      </w:pPr>
      <w:r w:rsidRPr="00806C46">
        <w:rPr>
          <w:noProof/>
          <w:lang w:val="fr-FR"/>
        </w:rPr>
        <w:t>Dispositions institutionnelles : dispositions concernant les partenariats de</w:t>
      </w:r>
      <w:r w:rsidR="00B063E6" w:rsidRPr="00806C46">
        <w:rPr>
          <w:noProof/>
          <w:lang w:val="fr-FR"/>
        </w:rPr>
        <w:t> </w:t>
      </w:r>
      <w:r w:rsidRPr="00806C46">
        <w:rPr>
          <w:noProof/>
          <w:lang w:val="fr-FR"/>
        </w:rPr>
        <w:t xml:space="preserve">collaboration des Nations Unies pour les travaux de la Plateforme et de son secrétariat </w:t>
      </w:r>
    </w:p>
    <w:p w14:paraId="79EC6C04" w14:textId="5BE61923" w:rsidR="000F7401" w:rsidRPr="00806C46" w:rsidRDefault="0095664E" w:rsidP="001A4421">
      <w:pPr>
        <w:pStyle w:val="Normalnumber"/>
        <w:tabs>
          <w:tab w:val="clear" w:pos="1134"/>
        </w:tabs>
        <w:rPr>
          <w:noProof/>
          <w:lang w:val="fr-FR"/>
        </w:rPr>
      </w:pPr>
      <w:r w:rsidRPr="00806C46">
        <w:rPr>
          <w:noProof/>
          <w:lang w:val="fr-FR"/>
        </w:rPr>
        <w:t>Comme suite à l’adoption par la Plénière, dans sa décision IPBES-2/8, du partenariat de collaboration visant à établir un lien institutionnel entre la P</w:t>
      </w:r>
      <w:r w:rsidR="00E345CE" w:rsidRPr="00806C46">
        <w:rPr>
          <w:noProof/>
          <w:lang w:val="fr-FR"/>
        </w:rPr>
        <w:t>lénière,</w:t>
      </w:r>
      <w:r w:rsidRPr="00806C46">
        <w:rPr>
          <w:noProof/>
          <w:lang w:val="fr-FR"/>
        </w:rPr>
        <w:t xml:space="preserve"> </w:t>
      </w:r>
      <w:r w:rsidR="00E345CE" w:rsidRPr="00806C46">
        <w:rPr>
          <w:noProof/>
          <w:lang w:val="fr-FR"/>
        </w:rPr>
        <w:t>la FAO, le PNUD, le PNUE et</w:t>
      </w:r>
      <w:r w:rsidRPr="00806C46">
        <w:rPr>
          <w:noProof/>
          <w:lang w:val="fr-FR"/>
        </w:rPr>
        <w:t xml:space="preserve"> </w:t>
      </w:r>
      <w:r w:rsidR="00E345CE" w:rsidRPr="00806C46">
        <w:rPr>
          <w:noProof/>
          <w:lang w:val="fr-FR"/>
        </w:rPr>
        <w:t xml:space="preserve">l’UNESCO, </w:t>
      </w:r>
      <w:r w:rsidRPr="00806C46">
        <w:rPr>
          <w:noProof/>
          <w:lang w:val="fr-FR"/>
        </w:rPr>
        <w:t>un rapport intérimaire sur ce partenariat est présenté à la Plénière pour information dans une note du secrétariat</w:t>
      </w:r>
      <w:r w:rsidR="000F7401" w:rsidRPr="00806C46">
        <w:rPr>
          <w:noProof/>
          <w:lang w:val="fr-FR"/>
        </w:rPr>
        <w:t xml:space="preserve"> (IPBES/8/INF/23). </w:t>
      </w:r>
    </w:p>
    <w:p w14:paraId="7DF8CADD" w14:textId="2B52854E" w:rsidR="000F7401" w:rsidRPr="00806C46" w:rsidRDefault="00651819" w:rsidP="00E5727D">
      <w:pPr>
        <w:pStyle w:val="CH2"/>
        <w:spacing w:before="240" w:after="0"/>
        <w:ind w:left="1248" w:hanging="624"/>
        <w:rPr>
          <w:noProof/>
          <w:lang w:val="fr-FR"/>
        </w:rPr>
      </w:pPr>
      <w:r w:rsidRPr="00806C46">
        <w:rPr>
          <w:noProof/>
          <w:lang w:val="fr-FR"/>
        </w:rPr>
        <w:lastRenderedPageBreak/>
        <w:t>Point</w:t>
      </w:r>
      <w:r w:rsidR="000F7401" w:rsidRPr="00806C46">
        <w:rPr>
          <w:noProof/>
          <w:lang w:val="fr-FR"/>
        </w:rPr>
        <w:t xml:space="preserve"> 12</w:t>
      </w:r>
    </w:p>
    <w:p w14:paraId="4C8B7267" w14:textId="6E9016A6" w:rsidR="000F7401" w:rsidRPr="00806C46" w:rsidRDefault="000F7401" w:rsidP="000F7401">
      <w:pPr>
        <w:pStyle w:val="CH2"/>
        <w:ind w:left="624" w:firstLine="0"/>
        <w:rPr>
          <w:noProof/>
          <w:lang w:val="fr-FR"/>
        </w:rPr>
      </w:pPr>
      <w:r w:rsidRPr="00806C46">
        <w:rPr>
          <w:noProof/>
          <w:lang w:val="fr-FR"/>
        </w:rPr>
        <w:t xml:space="preserve">Adoption </w:t>
      </w:r>
      <w:r w:rsidR="00651819" w:rsidRPr="00806C46">
        <w:rPr>
          <w:noProof/>
          <w:lang w:val="fr-FR"/>
        </w:rPr>
        <w:t>des dé</w:t>
      </w:r>
      <w:r w:rsidRPr="00806C46">
        <w:rPr>
          <w:noProof/>
          <w:lang w:val="fr-FR"/>
        </w:rPr>
        <w:t xml:space="preserve">cisions </w:t>
      </w:r>
      <w:r w:rsidR="00651819" w:rsidRPr="00806C46">
        <w:rPr>
          <w:noProof/>
          <w:lang w:val="fr-FR"/>
        </w:rPr>
        <w:t xml:space="preserve">et du rapport de la </w:t>
      </w:r>
      <w:r w:rsidRPr="00806C46">
        <w:rPr>
          <w:noProof/>
          <w:lang w:val="fr-FR"/>
        </w:rPr>
        <w:t>session</w:t>
      </w:r>
    </w:p>
    <w:p w14:paraId="1CB0A579" w14:textId="4C4AEBA9" w:rsidR="000F7401" w:rsidRPr="00806C46" w:rsidRDefault="00E345CE" w:rsidP="00D5387B">
      <w:pPr>
        <w:pStyle w:val="Normalnumber"/>
        <w:tabs>
          <w:tab w:val="clear" w:pos="1134"/>
        </w:tabs>
        <w:rPr>
          <w:noProof/>
          <w:lang w:val="fr-FR"/>
        </w:rPr>
      </w:pPr>
      <w:r w:rsidRPr="00806C46">
        <w:rPr>
          <w:noProof/>
          <w:lang w:val="fr-FR"/>
        </w:rPr>
        <w:t xml:space="preserve">Après avoir examiné les questions ci-dessus et reçu le rapport du Bureau sur les pouvoirs des représentants, la Plénière souhaitera peut-être envisager d’adopter des projets de décision fondés sur les résultats des débats de la session. Elle pourrait également souhaiter adopter le projet de rapport sur les travaux de la session, préparé par le Rapporteur. Une compilation des projets de décision pour la </w:t>
      </w:r>
      <w:r w:rsidR="00DA5B6B" w:rsidRPr="00806C46">
        <w:rPr>
          <w:noProof/>
          <w:lang w:val="fr-FR"/>
        </w:rPr>
        <w:t xml:space="preserve">huitième </w:t>
      </w:r>
      <w:r w:rsidRPr="00806C46">
        <w:rPr>
          <w:noProof/>
          <w:lang w:val="fr-FR"/>
        </w:rPr>
        <w:t>session de la Plénière figure dans la note du secrétariat sur la question</w:t>
      </w:r>
      <w:r w:rsidR="000F7401" w:rsidRPr="00806C46">
        <w:rPr>
          <w:noProof/>
          <w:lang w:val="fr-FR"/>
        </w:rPr>
        <w:t xml:space="preserve"> (IPBES/8/1/Add.2). </w:t>
      </w:r>
    </w:p>
    <w:p w14:paraId="3FC8D472" w14:textId="6AEF4147" w:rsidR="000F7401" w:rsidRPr="00806C46" w:rsidRDefault="00651819" w:rsidP="00E5727D">
      <w:pPr>
        <w:pStyle w:val="CH2"/>
        <w:spacing w:before="240" w:after="0"/>
        <w:ind w:left="1248" w:hanging="624"/>
        <w:rPr>
          <w:noProof/>
          <w:lang w:val="fr-FR"/>
        </w:rPr>
      </w:pPr>
      <w:r w:rsidRPr="00806C46">
        <w:rPr>
          <w:noProof/>
          <w:lang w:val="fr-FR"/>
        </w:rPr>
        <w:t>Point</w:t>
      </w:r>
      <w:r w:rsidR="000F7401" w:rsidRPr="00806C46">
        <w:rPr>
          <w:noProof/>
          <w:lang w:val="fr-FR"/>
        </w:rPr>
        <w:t xml:space="preserve"> 13</w:t>
      </w:r>
    </w:p>
    <w:p w14:paraId="168AE9D1" w14:textId="2EFF997E" w:rsidR="000F7401" w:rsidRPr="00806C46" w:rsidRDefault="00651819" w:rsidP="000F7401">
      <w:pPr>
        <w:pStyle w:val="CH2"/>
        <w:ind w:left="624" w:firstLine="0"/>
        <w:rPr>
          <w:noProof/>
          <w:lang w:val="fr-FR"/>
        </w:rPr>
      </w:pPr>
      <w:r w:rsidRPr="00806C46">
        <w:rPr>
          <w:noProof/>
          <w:lang w:val="fr-FR"/>
        </w:rPr>
        <w:t>Clôt</w:t>
      </w:r>
      <w:r w:rsidR="000F7401" w:rsidRPr="00806C46">
        <w:rPr>
          <w:noProof/>
          <w:lang w:val="fr-FR"/>
        </w:rPr>
        <w:t xml:space="preserve">ure </w:t>
      </w:r>
      <w:r w:rsidRPr="00806C46">
        <w:rPr>
          <w:noProof/>
          <w:lang w:val="fr-FR"/>
        </w:rPr>
        <w:t xml:space="preserve">de la </w:t>
      </w:r>
      <w:r w:rsidR="000F7401" w:rsidRPr="00806C46">
        <w:rPr>
          <w:noProof/>
          <w:lang w:val="fr-FR"/>
        </w:rPr>
        <w:t>session</w:t>
      </w:r>
    </w:p>
    <w:p w14:paraId="6A38A694" w14:textId="211CCA8E" w:rsidR="000F7401" w:rsidRPr="00806C46" w:rsidRDefault="00E345CE" w:rsidP="00D5387B">
      <w:pPr>
        <w:pStyle w:val="Normalnumber"/>
        <w:tabs>
          <w:tab w:val="clear" w:pos="1134"/>
        </w:tabs>
        <w:rPr>
          <w:noProof/>
          <w:lang w:val="fr-FR"/>
        </w:rPr>
      </w:pPr>
      <w:r w:rsidRPr="00806C46">
        <w:rPr>
          <w:noProof/>
          <w:lang w:val="fr-FR"/>
        </w:rPr>
        <w:t xml:space="preserve">Le Président de la Plénière devrait, en principe, prononcer la clôture de la session le jeudi 24 juin 2021 à 17 h </w:t>
      </w:r>
      <w:r w:rsidR="000F7401" w:rsidRPr="00806C46">
        <w:rPr>
          <w:noProof/>
          <w:lang w:val="fr-FR"/>
        </w:rPr>
        <w:t>15.</w:t>
      </w:r>
    </w:p>
    <w:p w14:paraId="1D4C7C8D" w14:textId="77777777" w:rsidR="000F7401" w:rsidRPr="00806C46" w:rsidRDefault="000F7401" w:rsidP="00CA2BEC">
      <w:pPr>
        <w:pStyle w:val="Normal-pool"/>
        <w:rPr>
          <w:noProof/>
          <w:lang w:val="fr-FR"/>
        </w:rPr>
      </w:pPr>
    </w:p>
    <w:p w14:paraId="1A5B69B0" w14:textId="74B9F72D" w:rsidR="00CA2BEC" w:rsidRPr="00806C46" w:rsidRDefault="00CA2BEC" w:rsidP="00CA2BEC">
      <w:pPr>
        <w:pStyle w:val="Normal-pool"/>
        <w:rPr>
          <w:noProof/>
          <w:lang w:val="fr-FR"/>
        </w:rPr>
        <w:sectPr w:rsidR="00CA2BEC" w:rsidRPr="00806C46" w:rsidSect="004A177A">
          <w:headerReference w:type="even" r:id="rId19"/>
          <w:headerReference w:type="default" r:id="rId20"/>
          <w:footerReference w:type="even" r:id="rId21"/>
          <w:footerReference w:type="default" r:id="rId22"/>
          <w:headerReference w:type="first" r:id="rId23"/>
          <w:footerReference w:type="first" r:id="rId24"/>
          <w:pgSz w:w="11907" w:h="16840" w:code="9"/>
          <w:pgMar w:top="907" w:right="992" w:bottom="1418" w:left="1418" w:header="539" w:footer="975" w:gutter="0"/>
          <w:cols w:space="720"/>
          <w:titlePg/>
          <w:docGrid w:linePitch="272"/>
        </w:sectPr>
      </w:pPr>
    </w:p>
    <w:p w14:paraId="3FF24A52" w14:textId="77A829EA" w:rsidR="000F7401" w:rsidRPr="00806C46" w:rsidRDefault="000F7401" w:rsidP="00CA2BEC">
      <w:pPr>
        <w:pStyle w:val="ZZAnxheader"/>
        <w:rPr>
          <w:rFonts w:eastAsia="Calibri"/>
          <w:noProof/>
          <w:lang w:val="fr-FR"/>
        </w:rPr>
      </w:pPr>
      <w:bookmarkStart w:id="6" w:name="_Hlk67066031"/>
      <w:r w:rsidRPr="00806C46">
        <w:rPr>
          <w:rFonts w:eastAsia="Calibri"/>
          <w:noProof/>
          <w:lang w:val="fr-FR"/>
        </w:rPr>
        <w:lastRenderedPageBreak/>
        <w:t>Annex</w:t>
      </w:r>
      <w:r w:rsidR="00651819" w:rsidRPr="00806C46">
        <w:rPr>
          <w:rFonts w:eastAsia="Calibri"/>
          <w:noProof/>
          <w:lang w:val="fr-FR"/>
        </w:rPr>
        <w:t>e</w:t>
      </w:r>
      <w:r w:rsidRPr="00806C46">
        <w:rPr>
          <w:rFonts w:eastAsia="Calibri"/>
          <w:noProof/>
          <w:lang w:val="fr-FR"/>
        </w:rPr>
        <w:t xml:space="preserve"> I</w:t>
      </w:r>
    </w:p>
    <w:p w14:paraId="4D1A0D45" w14:textId="3AC07734" w:rsidR="000F7401" w:rsidRPr="00806C46" w:rsidRDefault="00E345CE" w:rsidP="003640AA">
      <w:pPr>
        <w:pStyle w:val="ZZAnxtitle"/>
        <w:spacing w:before="120"/>
        <w:ind w:left="1253"/>
        <w:rPr>
          <w:noProof/>
          <w:lang w:val="fr-FR"/>
        </w:rPr>
      </w:pPr>
      <w:r w:rsidRPr="00806C46">
        <w:rPr>
          <w:noProof/>
          <w:lang w:val="fr-FR"/>
        </w:rPr>
        <w:t xml:space="preserve">Projet d’organisation des travaux de la huitième session de la Plénière de la Plateforme intergouvernementale scientifique et politique sur la biodiversité et les services écosystémiques </w:t>
      </w:r>
    </w:p>
    <w:p w14:paraId="59AB1146" w14:textId="77777777" w:rsidR="00AA5645" w:rsidRPr="00806C46" w:rsidRDefault="00AA5645" w:rsidP="00CA2BEC">
      <w:pPr>
        <w:pStyle w:val="Normal-pool"/>
        <w:spacing w:before="40" w:after="40"/>
        <w:rPr>
          <w:i/>
          <w:iCs/>
          <w:noProof/>
          <w:sz w:val="18"/>
          <w:szCs w:val="18"/>
          <w:lang w:val="fr-FR"/>
        </w:rPr>
        <w:sectPr w:rsidR="00AA5645" w:rsidRPr="00806C46" w:rsidSect="00AA5645">
          <w:headerReference w:type="even" r:id="rId25"/>
          <w:headerReference w:type="default" r:id="rId26"/>
          <w:footerReference w:type="even" r:id="rId27"/>
          <w:footerReference w:type="default" r:id="rId28"/>
          <w:headerReference w:type="first" r:id="rId29"/>
          <w:footerReference w:type="first" r:id="rId30"/>
          <w:type w:val="continuous"/>
          <w:pgSz w:w="16840" w:h="11907" w:orient="landscape" w:code="9"/>
          <w:pgMar w:top="907" w:right="992" w:bottom="1418" w:left="1418" w:header="539" w:footer="975" w:gutter="0"/>
          <w:cols w:space="539"/>
          <w:titlePg/>
          <w:docGrid w:linePitch="360"/>
        </w:sect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02"/>
        <w:gridCol w:w="1403"/>
        <w:gridCol w:w="1403"/>
        <w:gridCol w:w="1403"/>
        <w:gridCol w:w="1402"/>
        <w:gridCol w:w="1403"/>
        <w:gridCol w:w="1403"/>
        <w:gridCol w:w="1403"/>
        <w:gridCol w:w="1403"/>
      </w:tblGrid>
      <w:tr w:rsidR="00581ABC" w:rsidRPr="00806C46" w14:paraId="33B0A81D"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5D980621" w14:textId="33B9CEA3" w:rsidR="000F7401" w:rsidRPr="00806C46" w:rsidRDefault="00E345CE" w:rsidP="00A3108F">
            <w:pPr>
              <w:pStyle w:val="Normal-pool"/>
              <w:jc w:val="center"/>
              <w:rPr>
                <w:i/>
                <w:iCs/>
                <w:noProof/>
                <w:sz w:val="18"/>
                <w:szCs w:val="18"/>
                <w:lang w:val="fr-FR"/>
              </w:rPr>
            </w:pPr>
            <w:r w:rsidRPr="00806C46">
              <w:rPr>
                <w:i/>
                <w:iCs/>
                <w:noProof/>
                <w:sz w:val="18"/>
                <w:szCs w:val="18"/>
                <w:lang w:val="fr-FR"/>
              </w:rPr>
              <w:t>Horaire</w:t>
            </w:r>
            <w:r w:rsidR="00CB0053" w:rsidRPr="00806C46">
              <w:rPr>
                <w:rStyle w:val="FootnoteReference"/>
                <w:i/>
                <w:iCs/>
                <w:noProof/>
                <w:lang w:val="fr-FR"/>
              </w:rPr>
              <w:footnoteReference w:id="4"/>
            </w:r>
          </w:p>
        </w:tc>
        <w:tc>
          <w:tcPr>
            <w:tcW w:w="1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301481" w14:textId="087ED511" w:rsidR="000F7401" w:rsidRPr="00806C46" w:rsidRDefault="00E345CE" w:rsidP="00A3108F">
            <w:pPr>
              <w:pStyle w:val="Normal-pool"/>
              <w:jc w:val="center"/>
              <w:rPr>
                <w:i/>
                <w:iCs/>
                <w:noProof/>
                <w:sz w:val="18"/>
                <w:szCs w:val="18"/>
                <w:lang w:val="fr-FR"/>
              </w:rPr>
            </w:pPr>
            <w:r w:rsidRPr="00806C46">
              <w:rPr>
                <w:i/>
                <w:iCs/>
                <w:noProof/>
                <w:sz w:val="18"/>
                <w:szCs w:val="18"/>
                <w:lang w:val="fr-FR"/>
              </w:rPr>
              <w:t>Lundi</w:t>
            </w:r>
          </w:p>
          <w:p w14:paraId="4B8F5DA6" w14:textId="21138E0E" w:rsidR="000F7401" w:rsidRPr="00806C46" w:rsidRDefault="000F7401" w:rsidP="00A3108F">
            <w:pPr>
              <w:pStyle w:val="Normal-pool"/>
              <w:jc w:val="center"/>
              <w:rPr>
                <w:i/>
                <w:iCs/>
                <w:noProof/>
                <w:sz w:val="18"/>
                <w:szCs w:val="18"/>
                <w:lang w:val="fr-FR"/>
              </w:rPr>
            </w:pPr>
            <w:r w:rsidRPr="00806C46">
              <w:rPr>
                <w:i/>
                <w:iCs/>
                <w:noProof/>
                <w:sz w:val="18"/>
                <w:szCs w:val="18"/>
                <w:lang w:val="fr-FR"/>
              </w:rPr>
              <w:t xml:space="preserve">14 </w:t>
            </w:r>
            <w:r w:rsidR="00E345CE" w:rsidRPr="00806C46">
              <w:rPr>
                <w:i/>
                <w:iCs/>
                <w:noProof/>
                <w:sz w:val="18"/>
                <w:szCs w:val="18"/>
                <w:lang w:val="fr-FR"/>
              </w:rPr>
              <w:t>juin</w:t>
            </w:r>
            <w:r w:rsidRPr="00806C46">
              <w:rPr>
                <w:i/>
                <w:iCs/>
                <w:noProof/>
                <w:sz w:val="18"/>
                <w:szCs w:val="18"/>
                <w:lang w:val="fr-FR"/>
              </w:rPr>
              <w:t xml:space="preserve"> 2021</w:t>
            </w:r>
          </w:p>
        </w:tc>
        <w:tc>
          <w:tcPr>
            <w:tcW w:w="1403" w:type="dxa"/>
            <w:tcBorders>
              <w:top w:val="single" w:sz="4" w:space="0" w:color="auto"/>
              <w:left w:val="single" w:sz="4" w:space="0" w:color="auto"/>
              <w:bottom w:val="single" w:sz="4" w:space="0" w:color="auto"/>
              <w:right w:val="single" w:sz="4" w:space="0" w:color="auto"/>
            </w:tcBorders>
            <w:vAlign w:val="center"/>
          </w:tcPr>
          <w:p w14:paraId="56087967" w14:textId="73DDB937" w:rsidR="000F7401" w:rsidRPr="00806C46" w:rsidRDefault="00E345CE" w:rsidP="00A3108F">
            <w:pPr>
              <w:pStyle w:val="Normal-pool"/>
              <w:jc w:val="center"/>
              <w:rPr>
                <w:i/>
                <w:iCs/>
                <w:noProof/>
                <w:sz w:val="18"/>
                <w:szCs w:val="18"/>
                <w:lang w:val="fr-FR"/>
              </w:rPr>
            </w:pPr>
            <w:r w:rsidRPr="00806C46">
              <w:rPr>
                <w:i/>
                <w:iCs/>
                <w:noProof/>
                <w:sz w:val="18"/>
                <w:szCs w:val="18"/>
                <w:lang w:val="fr-FR"/>
              </w:rPr>
              <w:t>Mardi</w:t>
            </w:r>
          </w:p>
          <w:p w14:paraId="1E2644EE" w14:textId="1F69B706" w:rsidR="000F7401" w:rsidRPr="00806C46" w:rsidRDefault="000F7401" w:rsidP="00A3108F">
            <w:pPr>
              <w:pStyle w:val="Normal-pool"/>
              <w:jc w:val="center"/>
              <w:rPr>
                <w:i/>
                <w:iCs/>
                <w:noProof/>
                <w:sz w:val="18"/>
                <w:szCs w:val="18"/>
                <w:lang w:val="fr-FR"/>
              </w:rPr>
            </w:pPr>
            <w:r w:rsidRPr="00806C46">
              <w:rPr>
                <w:i/>
                <w:iCs/>
                <w:noProof/>
                <w:sz w:val="18"/>
                <w:szCs w:val="18"/>
                <w:lang w:val="fr-FR"/>
              </w:rPr>
              <w:t xml:space="preserve">15 </w:t>
            </w:r>
            <w:r w:rsidR="00E345CE" w:rsidRPr="00806C46">
              <w:rPr>
                <w:i/>
                <w:iCs/>
                <w:noProof/>
                <w:sz w:val="18"/>
                <w:szCs w:val="18"/>
                <w:lang w:val="fr-FR"/>
              </w:rPr>
              <w:t>juin</w:t>
            </w:r>
            <w:r w:rsidRPr="00806C46">
              <w:rPr>
                <w:i/>
                <w:iCs/>
                <w:noProof/>
                <w:sz w:val="18"/>
                <w:szCs w:val="18"/>
                <w:lang w:val="fr-FR"/>
              </w:rPr>
              <w:t xml:space="preserve"> 2021</w:t>
            </w:r>
          </w:p>
        </w:tc>
        <w:tc>
          <w:tcPr>
            <w:tcW w:w="1403" w:type="dxa"/>
            <w:tcBorders>
              <w:top w:val="single" w:sz="4" w:space="0" w:color="auto"/>
              <w:left w:val="single" w:sz="4" w:space="0" w:color="auto"/>
              <w:bottom w:val="single" w:sz="4" w:space="0" w:color="auto"/>
              <w:right w:val="single" w:sz="4" w:space="0" w:color="auto"/>
            </w:tcBorders>
            <w:vAlign w:val="center"/>
          </w:tcPr>
          <w:p w14:paraId="3D2F1024" w14:textId="45197D61" w:rsidR="000F7401" w:rsidRPr="00806C46" w:rsidRDefault="00E345CE" w:rsidP="00A3108F">
            <w:pPr>
              <w:pStyle w:val="Normal-pool"/>
              <w:jc w:val="center"/>
              <w:rPr>
                <w:i/>
                <w:iCs/>
                <w:noProof/>
                <w:sz w:val="18"/>
                <w:szCs w:val="18"/>
                <w:lang w:val="fr-FR"/>
              </w:rPr>
            </w:pPr>
            <w:r w:rsidRPr="00806C46">
              <w:rPr>
                <w:i/>
                <w:iCs/>
                <w:noProof/>
                <w:sz w:val="18"/>
                <w:szCs w:val="18"/>
                <w:lang w:val="fr-FR"/>
              </w:rPr>
              <w:t>Mercredi</w:t>
            </w:r>
          </w:p>
          <w:p w14:paraId="518AF8F6" w14:textId="0FD7F5BF" w:rsidR="000F7401" w:rsidRPr="00806C46" w:rsidRDefault="000F7401" w:rsidP="00A3108F">
            <w:pPr>
              <w:pStyle w:val="Normal-pool"/>
              <w:jc w:val="center"/>
              <w:rPr>
                <w:i/>
                <w:iCs/>
                <w:noProof/>
                <w:sz w:val="18"/>
                <w:szCs w:val="18"/>
                <w:lang w:val="fr-FR"/>
              </w:rPr>
            </w:pPr>
            <w:r w:rsidRPr="00806C46">
              <w:rPr>
                <w:i/>
                <w:iCs/>
                <w:noProof/>
                <w:sz w:val="18"/>
                <w:szCs w:val="18"/>
                <w:lang w:val="fr-FR"/>
              </w:rPr>
              <w:t xml:space="preserve">16 </w:t>
            </w:r>
            <w:r w:rsidR="00E345CE" w:rsidRPr="00806C46">
              <w:rPr>
                <w:i/>
                <w:iCs/>
                <w:noProof/>
                <w:sz w:val="18"/>
                <w:szCs w:val="18"/>
                <w:lang w:val="fr-FR"/>
              </w:rPr>
              <w:t>juin</w:t>
            </w:r>
            <w:r w:rsidRPr="00806C46">
              <w:rPr>
                <w:i/>
                <w:iCs/>
                <w:noProof/>
                <w:sz w:val="18"/>
                <w:szCs w:val="18"/>
                <w:lang w:val="fr-FR"/>
              </w:rPr>
              <w:t xml:space="preserve"> 2021</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B7DE4EF" w14:textId="261E957B" w:rsidR="000F7401" w:rsidRPr="00806C46" w:rsidRDefault="00E345CE" w:rsidP="00A3108F">
            <w:pPr>
              <w:pStyle w:val="Normal-pool"/>
              <w:jc w:val="center"/>
              <w:rPr>
                <w:i/>
                <w:iCs/>
                <w:noProof/>
                <w:sz w:val="18"/>
                <w:szCs w:val="18"/>
                <w:lang w:val="fr-FR"/>
              </w:rPr>
            </w:pPr>
            <w:r w:rsidRPr="00806C46">
              <w:rPr>
                <w:i/>
                <w:iCs/>
                <w:noProof/>
                <w:sz w:val="18"/>
                <w:szCs w:val="18"/>
                <w:lang w:val="fr-FR"/>
              </w:rPr>
              <w:t>Jeudi</w:t>
            </w:r>
          </w:p>
          <w:p w14:paraId="07C4906D" w14:textId="4BAB2A26" w:rsidR="000F7401" w:rsidRPr="00806C46" w:rsidRDefault="000F7401" w:rsidP="00A3108F">
            <w:pPr>
              <w:pStyle w:val="Normal-pool"/>
              <w:jc w:val="center"/>
              <w:rPr>
                <w:i/>
                <w:iCs/>
                <w:noProof/>
                <w:sz w:val="18"/>
                <w:szCs w:val="18"/>
                <w:lang w:val="fr-FR"/>
              </w:rPr>
            </w:pPr>
            <w:r w:rsidRPr="00806C46">
              <w:rPr>
                <w:i/>
                <w:iCs/>
                <w:noProof/>
                <w:sz w:val="18"/>
                <w:szCs w:val="18"/>
                <w:lang w:val="fr-FR"/>
              </w:rPr>
              <w:t xml:space="preserve">17 </w:t>
            </w:r>
            <w:r w:rsidR="00E345CE" w:rsidRPr="00806C46">
              <w:rPr>
                <w:i/>
                <w:iCs/>
                <w:noProof/>
                <w:sz w:val="18"/>
                <w:szCs w:val="18"/>
                <w:lang w:val="fr-FR"/>
              </w:rPr>
              <w:t>juin</w:t>
            </w:r>
            <w:r w:rsidRPr="00806C46">
              <w:rPr>
                <w:i/>
                <w:iCs/>
                <w:noProof/>
                <w:sz w:val="18"/>
                <w:szCs w:val="18"/>
                <w:lang w:val="fr-FR"/>
              </w:rPr>
              <w:t xml:space="preserve"> 2021</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14:paraId="1AE552C8" w14:textId="1304C379" w:rsidR="000F7401" w:rsidRPr="00806C46" w:rsidRDefault="00E345CE" w:rsidP="00A3108F">
            <w:pPr>
              <w:pStyle w:val="Normal-pool"/>
              <w:jc w:val="center"/>
              <w:rPr>
                <w:i/>
                <w:iCs/>
                <w:noProof/>
                <w:sz w:val="18"/>
                <w:szCs w:val="18"/>
                <w:lang w:val="fr-FR"/>
              </w:rPr>
            </w:pPr>
            <w:r w:rsidRPr="00806C46">
              <w:rPr>
                <w:i/>
                <w:iCs/>
                <w:noProof/>
                <w:sz w:val="18"/>
                <w:szCs w:val="18"/>
                <w:lang w:val="fr-FR"/>
              </w:rPr>
              <w:t>Vendredi</w:t>
            </w:r>
          </w:p>
          <w:p w14:paraId="6AA58A6F" w14:textId="3E7CFE65" w:rsidR="000F7401" w:rsidRPr="00806C46" w:rsidRDefault="000F7401" w:rsidP="00A3108F">
            <w:pPr>
              <w:pStyle w:val="Normal-pool"/>
              <w:jc w:val="center"/>
              <w:rPr>
                <w:i/>
                <w:iCs/>
                <w:noProof/>
                <w:sz w:val="18"/>
                <w:szCs w:val="18"/>
                <w:lang w:val="fr-FR"/>
              </w:rPr>
            </w:pPr>
            <w:r w:rsidRPr="00806C46">
              <w:rPr>
                <w:i/>
                <w:iCs/>
                <w:noProof/>
                <w:sz w:val="18"/>
                <w:szCs w:val="18"/>
                <w:lang w:val="fr-FR"/>
              </w:rPr>
              <w:t>18</w:t>
            </w:r>
            <w:r w:rsidR="00E345CE" w:rsidRPr="00806C46">
              <w:rPr>
                <w:i/>
                <w:iCs/>
                <w:noProof/>
                <w:sz w:val="18"/>
                <w:szCs w:val="18"/>
                <w:lang w:val="fr-FR"/>
              </w:rPr>
              <w:t xml:space="preserve"> juin</w:t>
            </w:r>
            <w:r w:rsidRPr="00806C46">
              <w:rPr>
                <w:i/>
                <w:iCs/>
                <w:noProof/>
                <w:sz w:val="18"/>
                <w:szCs w:val="18"/>
                <w:lang w:val="fr-FR"/>
              </w:rPr>
              <w:t xml:space="preserve"> 2021</w:t>
            </w:r>
          </w:p>
        </w:tc>
        <w:tc>
          <w:tcPr>
            <w:tcW w:w="1403" w:type="dxa"/>
            <w:tcBorders>
              <w:top w:val="single" w:sz="4" w:space="0" w:color="auto"/>
              <w:left w:val="single" w:sz="4" w:space="0" w:color="auto"/>
              <w:bottom w:val="single" w:sz="4" w:space="0" w:color="auto"/>
              <w:right w:val="single" w:sz="4" w:space="0" w:color="auto"/>
            </w:tcBorders>
            <w:vAlign w:val="center"/>
          </w:tcPr>
          <w:p w14:paraId="6BBCC4F9" w14:textId="06AA8B86" w:rsidR="000F7401" w:rsidRPr="00806C46" w:rsidRDefault="00E345CE" w:rsidP="00A3108F">
            <w:pPr>
              <w:pStyle w:val="Normal-pool"/>
              <w:jc w:val="center"/>
              <w:rPr>
                <w:i/>
                <w:iCs/>
                <w:noProof/>
                <w:sz w:val="18"/>
                <w:szCs w:val="18"/>
                <w:lang w:val="fr-FR"/>
              </w:rPr>
            </w:pPr>
            <w:r w:rsidRPr="00806C46">
              <w:rPr>
                <w:i/>
                <w:iCs/>
                <w:noProof/>
                <w:sz w:val="18"/>
                <w:szCs w:val="18"/>
                <w:lang w:val="fr-FR"/>
              </w:rPr>
              <w:t>Lundi</w:t>
            </w:r>
          </w:p>
          <w:p w14:paraId="43DD7FF0" w14:textId="31331676" w:rsidR="000F7401" w:rsidRPr="00806C46" w:rsidRDefault="000F7401" w:rsidP="00A3108F">
            <w:pPr>
              <w:pStyle w:val="Normal-pool"/>
              <w:jc w:val="center"/>
              <w:rPr>
                <w:i/>
                <w:iCs/>
                <w:noProof/>
                <w:sz w:val="18"/>
                <w:szCs w:val="18"/>
                <w:lang w:val="fr-FR"/>
              </w:rPr>
            </w:pPr>
            <w:r w:rsidRPr="00806C46">
              <w:rPr>
                <w:i/>
                <w:iCs/>
                <w:noProof/>
                <w:sz w:val="18"/>
                <w:szCs w:val="18"/>
                <w:lang w:val="fr-FR"/>
              </w:rPr>
              <w:t xml:space="preserve">21 </w:t>
            </w:r>
            <w:r w:rsidR="00E345CE" w:rsidRPr="00806C46">
              <w:rPr>
                <w:i/>
                <w:iCs/>
                <w:noProof/>
                <w:sz w:val="18"/>
                <w:szCs w:val="18"/>
                <w:lang w:val="fr-FR"/>
              </w:rPr>
              <w:t>juin</w:t>
            </w:r>
            <w:r w:rsidRPr="00806C46">
              <w:rPr>
                <w:i/>
                <w:iCs/>
                <w:noProof/>
                <w:sz w:val="18"/>
                <w:szCs w:val="18"/>
                <w:lang w:val="fr-FR"/>
              </w:rPr>
              <w:t xml:space="preserve"> 2021</w:t>
            </w:r>
          </w:p>
        </w:tc>
        <w:tc>
          <w:tcPr>
            <w:tcW w:w="1403" w:type="dxa"/>
            <w:tcBorders>
              <w:top w:val="single" w:sz="4" w:space="0" w:color="auto"/>
              <w:left w:val="single" w:sz="4" w:space="0" w:color="auto"/>
              <w:bottom w:val="single" w:sz="4" w:space="0" w:color="auto"/>
              <w:right w:val="single" w:sz="4" w:space="0" w:color="auto"/>
            </w:tcBorders>
            <w:vAlign w:val="center"/>
          </w:tcPr>
          <w:p w14:paraId="23820137" w14:textId="69289540" w:rsidR="000F7401" w:rsidRPr="00806C46" w:rsidRDefault="00862CCE" w:rsidP="00A3108F">
            <w:pPr>
              <w:pStyle w:val="Normal-pool"/>
              <w:jc w:val="center"/>
              <w:rPr>
                <w:i/>
                <w:iCs/>
                <w:noProof/>
                <w:sz w:val="18"/>
                <w:szCs w:val="18"/>
                <w:lang w:val="fr-FR"/>
              </w:rPr>
            </w:pPr>
            <w:r w:rsidRPr="00806C46">
              <w:rPr>
                <w:i/>
                <w:iCs/>
                <w:noProof/>
                <w:sz w:val="18"/>
                <w:szCs w:val="18"/>
                <w:lang w:val="fr-FR"/>
              </w:rPr>
              <w:t>Mardi</w:t>
            </w:r>
          </w:p>
          <w:p w14:paraId="4D756B74" w14:textId="68D0A5DF" w:rsidR="000F7401" w:rsidRPr="00806C46" w:rsidRDefault="000F7401" w:rsidP="00A3108F">
            <w:pPr>
              <w:pStyle w:val="Normal-pool"/>
              <w:jc w:val="center"/>
              <w:rPr>
                <w:i/>
                <w:iCs/>
                <w:noProof/>
                <w:sz w:val="18"/>
                <w:szCs w:val="18"/>
                <w:lang w:val="fr-FR"/>
              </w:rPr>
            </w:pPr>
            <w:r w:rsidRPr="00806C46">
              <w:rPr>
                <w:i/>
                <w:iCs/>
                <w:noProof/>
                <w:sz w:val="18"/>
                <w:szCs w:val="18"/>
                <w:lang w:val="fr-FR"/>
              </w:rPr>
              <w:t xml:space="preserve">22 </w:t>
            </w:r>
            <w:r w:rsidR="00862CCE" w:rsidRPr="00806C46">
              <w:rPr>
                <w:i/>
                <w:iCs/>
                <w:noProof/>
                <w:sz w:val="18"/>
                <w:szCs w:val="18"/>
                <w:lang w:val="fr-FR"/>
              </w:rPr>
              <w:t>juin</w:t>
            </w:r>
            <w:r w:rsidRPr="00806C46">
              <w:rPr>
                <w:i/>
                <w:iCs/>
                <w:noProof/>
                <w:sz w:val="18"/>
                <w:szCs w:val="18"/>
                <w:lang w:val="fr-FR"/>
              </w:rPr>
              <w:t xml:space="preserve"> 2021</w:t>
            </w:r>
          </w:p>
        </w:tc>
        <w:tc>
          <w:tcPr>
            <w:tcW w:w="1403" w:type="dxa"/>
            <w:tcBorders>
              <w:top w:val="single" w:sz="4" w:space="0" w:color="auto"/>
              <w:left w:val="single" w:sz="4" w:space="0" w:color="auto"/>
              <w:bottom w:val="single" w:sz="4" w:space="0" w:color="auto"/>
              <w:right w:val="single" w:sz="4" w:space="0" w:color="auto"/>
            </w:tcBorders>
            <w:vAlign w:val="center"/>
          </w:tcPr>
          <w:p w14:paraId="2CA81E21" w14:textId="77472DF1" w:rsidR="000F7401" w:rsidRPr="00806C46" w:rsidRDefault="00862CCE" w:rsidP="00A3108F">
            <w:pPr>
              <w:pStyle w:val="Normal-pool"/>
              <w:jc w:val="center"/>
              <w:rPr>
                <w:i/>
                <w:iCs/>
                <w:noProof/>
                <w:sz w:val="18"/>
                <w:szCs w:val="18"/>
                <w:lang w:val="fr-FR"/>
              </w:rPr>
            </w:pPr>
            <w:r w:rsidRPr="00806C46">
              <w:rPr>
                <w:i/>
                <w:iCs/>
                <w:noProof/>
                <w:sz w:val="18"/>
                <w:szCs w:val="18"/>
                <w:lang w:val="fr-FR"/>
              </w:rPr>
              <w:t>Mercredi</w:t>
            </w:r>
          </w:p>
          <w:p w14:paraId="48989B6C" w14:textId="37A179E4" w:rsidR="000F7401" w:rsidRPr="00806C46" w:rsidRDefault="00862CCE" w:rsidP="00A3108F">
            <w:pPr>
              <w:pStyle w:val="Normal-pool"/>
              <w:jc w:val="center"/>
              <w:rPr>
                <w:i/>
                <w:iCs/>
                <w:noProof/>
                <w:sz w:val="18"/>
                <w:szCs w:val="18"/>
                <w:lang w:val="fr-FR"/>
              </w:rPr>
            </w:pPr>
            <w:r w:rsidRPr="00806C46">
              <w:rPr>
                <w:i/>
                <w:iCs/>
                <w:noProof/>
                <w:sz w:val="18"/>
                <w:szCs w:val="18"/>
                <w:lang w:val="fr-FR"/>
              </w:rPr>
              <w:t>23 juin</w:t>
            </w:r>
            <w:r w:rsidR="000F7401" w:rsidRPr="00806C46">
              <w:rPr>
                <w:i/>
                <w:iCs/>
                <w:noProof/>
                <w:sz w:val="18"/>
                <w:szCs w:val="18"/>
                <w:lang w:val="fr-FR"/>
              </w:rPr>
              <w:t xml:space="preserve"> 2021</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8F6A5C" w14:textId="474401A7" w:rsidR="000F7401" w:rsidRPr="00806C46" w:rsidRDefault="00862CCE" w:rsidP="00A3108F">
            <w:pPr>
              <w:pStyle w:val="Normal-pool"/>
              <w:jc w:val="center"/>
              <w:rPr>
                <w:i/>
                <w:iCs/>
                <w:noProof/>
                <w:sz w:val="18"/>
                <w:szCs w:val="18"/>
                <w:lang w:val="fr-FR"/>
              </w:rPr>
            </w:pPr>
            <w:r w:rsidRPr="00806C46">
              <w:rPr>
                <w:i/>
                <w:iCs/>
                <w:noProof/>
                <w:sz w:val="18"/>
                <w:szCs w:val="18"/>
                <w:lang w:val="fr-FR"/>
              </w:rPr>
              <w:t>Jeudi</w:t>
            </w:r>
          </w:p>
          <w:p w14:paraId="15F00306" w14:textId="69B17E91" w:rsidR="000F7401" w:rsidRPr="00806C46" w:rsidRDefault="000F7401" w:rsidP="00A3108F">
            <w:pPr>
              <w:pStyle w:val="Normal-pool"/>
              <w:jc w:val="center"/>
              <w:rPr>
                <w:i/>
                <w:iCs/>
                <w:noProof/>
                <w:sz w:val="18"/>
                <w:szCs w:val="18"/>
                <w:lang w:val="fr-FR"/>
              </w:rPr>
            </w:pPr>
            <w:r w:rsidRPr="00806C46">
              <w:rPr>
                <w:i/>
                <w:iCs/>
                <w:noProof/>
                <w:sz w:val="18"/>
                <w:szCs w:val="18"/>
                <w:lang w:val="fr-FR"/>
              </w:rPr>
              <w:t xml:space="preserve">24 </w:t>
            </w:r>
            <w:r w:rsidR="00862CCE" w:rsidRPr="00806C46">
              <w:rPr>
                <w:i/>
                <w:iCs/>
                <w:noProof/>
                <w:sz w:val="18"/>
                <w:szCs w:val="18"/>
                <w:lang w:val="fr-FR"/>
              </w:rPr>
              <w:t xml:space="preserve">juin </w:t>
            </w:r>
            <w:r w:rsidRPr="00806C46">
              <w:rPr>
                <w:i/>
                <w:iCs/>
                <w:noProof/>
                <w:sz w:val="18"/>
                <w:szCs w:val="18"/>
                <w:lang w:val="fr-FR"/>
              </w:rPr>
              <w:t>2021</w:t>
            </w:r>
          </w:p>
        </w:tc>
      </w:tr>
      <w:tr w:rsidR="00581ABC" w:rsidRPr="00806C46" w14:paraId="576C287C"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2E3D73" w14:textId="5248AC51" w:rsidR="000F7401" w:rsidRPr="00806C46" w:rsidRDefault="004142E7" w:rsidP="00A3108F">
            <w:pPr>
              <w:pStyle w:val="Normal-pool"/>
              <w:rPr>
                <w:noProof/>
                <w:sz w:val="18"/>
                <w:szCs w:val="18"/>
                <w:lang w:val="fr-FR"/>
              </w:rPr>
            </w:pPr>
            <w:r w:rsidRPr="00806C46">
              <w:rPr>
                <w:noProof/>
                <w:sz w:val="18"/>
                <w:szCs w:val="18"/>
                <w:lang w:val="fr-FR"/>
              </w:rPr>
              <w:t xml:space="preserve">10 h 15–10 h </w:t>
            </w:r>
            <w:r w:rsidR="000F7401" w:rsidRPr="00806C46">
              <w:rPr>
                <w:noProof/>
                <w:sz w:val="18"/>
                <w:szCs w:val="18"/>
                <w:lang w:val="fr-FR"/>
              </w:rPr>
              <w:t xml:space="preserve">45 </w:t>
            </w:r>
          </w:p>
        </w:tc>
        <w:tc>
          <w:tcPr>
            <w:tcW w:w="1402" w:type="dxa"/>
            <w:tcBorders>
              <w:left w:val="single" w:sz="4" w:space="0" w:color="auto"/>
              <w:right w:val="single" w:sz="4" w:space="0" w:color="auto"/>
            </w:tcBorders>
            <w:shd w:val="clear" w:color="auto" w:fill="D9D9D9"/>
            <w:vAlign w:val="center"/>
            <w:hideMark/>
          </w:tcPr>
          <w:p w14:paraId="57F8213E"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right w:val="single" w:sz="4" w:space="0" w:color="auto"/>
            </w:tcBorders>
            <w:shd w:val="clear" w:color="auto" w:fill="D9D9D9"/>
            <w:vAlign w:val="center"/>
          </w:tcPr>
          <w:p w14:paraId="652037C4"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200837CA"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76511533" w14:textId="77777777" w:rsidR="000F7401" w:rsidRPr="00806C46" w:rsidRDefault="000F7401" w:rsidP="00A3108F">
            <w:pPr>
              <w:pStyle w:val="Normal-pool"/>
              <w:jc w:val="center"/>
              <w:rPr>
                <w:b/>
                <w:noProof/>
                <w:sz w:val="16"/>
                <w:szCs w:val="16"/>
                <w:lang w:val="fr-FR"/>
              </w:rPr>
            </w:pPr>
          </w:p>
        </w:tc>
        <w:tc>
          <w:tcPr>
            <w:tcW w:w="1402" w:type="dxa"/>
            <w:tcBorders>
              <w:left w:val="single" w:sz="4" w:space="0" w:color="auto"/>
              <w:right w:val="single" w:sz="4" w:space="0" w:color="auto"/>
            </w:tcBorders>
            <w:shd w:val="clear" w:color="auto" w:fill="D9D9D9"/>
            <w:vAlign w:val="center"/>
          </w:tcPr>
          <w:p w14:paraId="1FA7370C"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6CF78207"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6E4428FF"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47E5B28D"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51FFA510" w14:textId="77777777" w:rsidR="000F7401" w:rsidRPr="00806C46" w:rsidRDefault="000F7401" w:rsidP="00A3108F">
            <w:pPr>
              <w:pStyle w:val="Normal-pool"/>
              <w:jc w:val="center"/>
              <w:rPr>
                <w:bCs/>
                <w:noProof/>
                <w:sz w:val="16"/>
                <w:szCs w:val="16"/>
                <w:lang w:val="fr-FR"/>
              </w:rPr>
            </w:pPr>
          </w:p>
        </w:tc>
      </w:tr>
      <w:tr w:rsidR="00581ABC" w:rsidRPr="00806C46" w14:paraId="058C5D93"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59F66F" w14:textId="604BC997" w:rsidR="000F7401" w:rsidRPr="00806C46" w:rsidRDefault="004142E7" w:rsidP="00A3108F">
            <w:pPr>
              <w:pStyle w:val="Normal-pool"/>
              <w:rPr>
                <w:noProof/>
                <w:sz w:val="18"/>
                <w:szCs w:val="18"/>
                <w:lang w:val="fr-FR"/>
              </w:rPr>
            </w:pPr>
            <w:r w:rsidRPr="00806C46">
              <w:rPr>
                <w:noProof/>
                <w:sz w:val="18"/>
                <w:szCs w:val="18"/>
                <w:lang w:val="fr-FR"/>
              </w:rPr>
              <w:t xml:space="preserve">10 h 45–11 h </w:t>
            </w:r>
            <w:r w:rsidR="000F7401" w:rsidRPr="00806C46">
              <w:rPr>
                <w:noProof/>
                <w:sz w:val="18"/>
                <w:szCs w:val="18"/>
                <w:lang w:val="fr-FR"/>
              </w:rPr>
              <w:t xml:space="preserve">15 </w:t>
            </w:r>
          </w:p>
        </w:tc>
        <w:tc>
          <w:tcPr>
            <w:tcW w:w="1402" w:type="dxa"/>
            <w:tcBorders>
              <w:left w:val="single" w:sz="4" w:space="0" w:color="auto"/>
              <w:right w:val="single" w:sz="4" w:space="0" w:color="auto"/>
            </w:tcBorders>
            <w:shd w:val="clear" w:color="auto" w:fill="D9D9D9"/>
            <w:vAlign w:val="center"/>
            <w:hideMark/>
          </w:tcPr>
          <w:p w14:paraId="754FF4E9"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right w:val="single" w:sz="4" w:space="0" w:color="auto"/>
            </w:tcBorders>
            <w:shd w:val="clear" w:color="auto" w:fill="D9D9D9"/>
            <w:vAlign w:val="center"/>
          </w:tcPr>
          <w:p w14:paraId="177380C3"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451F84E4"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653A06AD" w14:textId="77777777" w:rsidR="000F7401" w:rsidRPr="00806C46" w:rsidRDefault="000F7401" w:rsidP="00A3108F">
            <w:pPr>
              <w:pStyle w:val="Normal-pool"/>
              <w:jc w:val="center"/>
              <w:rPr>
                <w:b/>
                <w:noProof/>
                <w:sz w:val="16"/>
                <w:szCs w:val="16"/>
                <w:lang w:val="fr-FR"/>
              </w:rPr>
            </w:pPr>
          </w:p>
        </w:tc>
        <w:tc>
          <w:tcPr>
            <w:tcW w:w="1402" w:type="dxa"/>
            <w:tcBorders>
              <w:left w:val="single" w:sz="4" w:space="0" w:color="auto"/>
              <w:right w:val="single" w:sz="4" w:space="0" w:color="auto"/>
            </w:tcBorders>
            <w:shd w:val="clear" w:color="auto" w:fill="D9D9D9"/>
            <w:vAlign w:val="center"/>
          </w:tcPr>
          <w:p w14:paraId="7E1F119B"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08F363B1"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7C4444DB"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6212714E"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78919EF7" w14:textId="77777777" w:rsidR="000F7401" w:rsidRPr="00806C46" w:rsidRDefault="000F7401" w:rsidP="00A3108F">
            <w:pPr>
              <w:pStyle w:val="Normal-pool"/>
              <w:jc w:val="center"/>
              <w:rPr>
                <w:bCs/>
                <w:noProof/>
                <w:sz w:val="16"/>
                <w:szCs w:val="16"/>
                <w:lang w:val="fr-FR"/>
              </w:rPr>
            </w:pPr>
          </w:p>
        </w:tc>
      </w:tr>
      <w:tr w:rsidR="00581ABC" w:rsidRPr="00806C46" w14:paraId="7E3A1984"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EE7CFB" w14:textId="7AA897CE" w:rsidR="000F7401" w:rsidRPr="00806C46" w:rsidRDefault="004142E7" w:rsidP="00A3108F">
            <w:pPr>
              <w:pStyle w:val="Normal-pool"/>
              <w:rPr>
                <w:noProof/>
                <w:sz w:val="18"/>
                <w:szCs w:val="18"/>
                <w:lang w:val="fr-FR"/>
              </w:rPr>
            </w:pPr>
            <w:r w:rsidRPr="00806C46">
              <w:rPr>
                <w:noProof/>
                <w:sz w:val="18"/>
                <w:szCs w:val="18"/>
                <w:lang w:val="fr-FR"/>
              </w:rPr>
              <w:t xml:space="preserve">11 h 15–11 h </w:t>
            </w:r>
            <w:r w:rsidR="000F7401" w:rsidRPr="00806C46">
              <w:rPr>
                <w:noProof/>
                <w:sz w:val="18"/>
                <w:szCs w:val="18"/>
                <w:lang w:val="fr-FR"/>
              </w:rPr>
              <w:t xml:space="preserve">45 </w:t>
            </w:r>
          </w:p>
        </w:tc>
        <w:tc>
          <w:tcPr>
            <w:tcW w:w="1402" w:type="dxa"/>
            <w:tcBorders>
              <w:left w:val="single" w:sz="4" w:space="0" w:color="auto"/>
              <w:right w:val="single" w:sz="4" w:space="0" w:color="auto"/>
            </w:tcBorders>
            <w:shd w:val="clear" w:color="auto" w:fill="D9D9D9"/>
            <w:vAlign w:val="center"/>
            <w:hideMark/>
          </w:tcPr>
          <w:p w14:paraId="7C3DAC4E" w14:textId="77777777" w:rsidR="000F7401" w:rsidRPr="00806C46" w:rsidRDefault="000F7401" w:rsidP="00A3108F">
            <w:pPr>
              <w:pStyle w:val="Normal-pool"/>
              <w:jc w:val="center"/>
              <w:rPr>
                <w:noProof/>
                <w:sz w:val="16"/>
                <w:szCs w:val="16"/>
                <w:lang w:val="fr-FR"/>
              </w:rPr>
            </w:pPr>
          </w:p>
        </w:tc>
        <w:tc>
          <w:tcPr>
            <w:tcW w:w="1403" w:type="dxa"/>
            <w:vMerge w:val="restart"/>
            <w:tcBorders>
              <w:left w:val="single" w:sz="4" w:space="0" w:color="auto"/>
              <w:right w:val="single" w:sz="4" w:space="0" w:color="auto"/>
            </w:tcBorders>
            <w:shd w:val="clear" w:color="auto" w:fill="00B0F0"/>
            <w:vAlign w:val="center"/>
          </w:tcPr>
          <w:p w14:paraId="650827BE" w14:textId="1D64D3F2" w:rsidR="000F7401" w:rsidRPr="00806C46" w:rsidRDefault="00862CCE" w:rsidP="00A3108F">
            <w:pPr>
              <w:pStyle w:val="Normal-pool"/>
              <w:jc w:val="center"/>
              <w:rPr>
                <w:b/>
                <w:bCs/>
                <w:noProof/>
                <w:sz w:val="16"/>
                <w:szCs w:val="16"/>
                <w:lang w:val="fr-FR"/>
              </w:rPr>
            </w:pPr>
            <w:r w:rsidRPr="00806C46">
              <w:rPr>
                <w:b/>
                <w:bCs/>
                <w:noProof/>
                <w:sz w:val="16"/>
                <w:szCs w:val="16"/>
                <w:lang w:val="fr-FR"/>
              </w:rPr>
              <w:t>Groupe de</w:t>
            </w:r>
            <w:r w:rsidR="006945C3" w:rsidRPr="00806C46">
              <w:rPr>
                <w:b/>
                <w:bCs/>
                <w:noProof/>
                <w:sz w:val="16"/>
                <w:szCs w:val="16"/>
                <w:lang w:val="fr-FR"/>
              </w:rPr>
              <w:t> </w:t>
            </w:r>
            <w:r w:rsidRPr="00806C46">
              <w:rPr>
                <w:b/>
                <w:bCs/>
                <w:noProof/>
                <w:sz w:val="16"/>
                <w:szCs w:val="16"/>
                <w:lang w:val="fr-FR"/>
              </w:rPr>
              <w:t>co</w:t>
            </w:r>
            <w:r w:rsidR="000F7401" w:rsidRPr="00806C46">
              <w:rPr>
                <w:b/>
                <w:bCs/>
                <w:noProof/>
                <w:sz w:val="16"/>
                <w:szCs w:val="16"/>
                <w:lang w:val="fr-FR"/>
              </w:rPr>
              <w:t xml:space="preserve">ntact </w:t>
            </w:r>
          </w:p>
          <w:p w14:paraId="10BBE339" w14:textId="72B98F08" w:rsidR="004B57C7" w:rsidRPr="00806C46" w:rsidRDefault="00862CCE" w:rsidP="00A3108F">
            <w:pPr>
              <w:pStyle w:val="Normal-pool"/>
              <w:jc w:val="center"/>
              <w:rPr>
                <w:noProof/>
                <w:sz w:val="16"/>
                <w:szCs w:val="16"/>
                <w:lang w:val="fr-FR"/>
              </w:rPr>
            </w:pPr>
            <w:r w:rsidRPr="00806C46">
              <w:rPr>
                <w:noProof/>
                <w:sz w:val="16"/>
                <w:szCs w:val="16"/>
                <w:lang w:val="fr-FR"/>
              </w:rPr>
              <w:t xml:space="preserve">Point </w:t>
            </w:r>
            <w:r w:rsidR="000F7401" w:rsidRPr="00806C46">
              <w:rPr>
                <w:noProof/>
                <w:sz w:val="16"/>
                <w:szCs w:val="16"/>
                <w:lang w:val="fr-FR"/>
              </w:rPr>
              <w:t>6</w:t>
            </w:r>
          </w:p>
          <w:p w14:paraId="04E98429" w14:textId="27E4D493" w:rsidR="000F7401" w:rsidRPr="00806C46" w:rsidRDefault="000F7401" w:rsidP="00A3108F">
            <w:pPr>
              <w:pStyle w:val="Normal-pool"/>
              <w:jc w:val="center"/>
              <w:rPr>
                <w:noProof/>
                <w:sz w:val="16"/>
                <w:szCs w:val="16"/>
                <w:lang w:val="fr-FR"/>
              </w:rPr>
            </w:pPr>
            <w:r w:rsidRPr="00806C46">
              <w:rPr>
                <w:noProof/>
                <w:sz w:val="16"/>
                <w:szCs w:val="16"/>
                <w:lang w:val="fr-FR"/>
              </w:rPr>
              <w:t>Budget</w:t>
            </w:r>
          </w:p>
        </w:tc>
        <w:tc>
          <w:tcPr>
            <w:tcW w:w="1403" w:type="dxa"/>
            <w:vMerge w:val="restart"/>
            <w:tcBorders>
              <w:left w:val="single" w:sz="4" w:space="0" w:color="auto"/>
              <w:right w:val="single" w:sz="4" w:space="0" w:color="auto"/>
            </w:tcBorders>
            <w:shd w:val="clear" w:color="auto" w:fill="00B0F0"/>
            <w:vAlign w:val="center"/>
          </w:tcPr>
          <w:p w14:paraId="0D7FCE19" w14:textId="330FCD87" w:rsidR="000F7401" w:rsidRPr="00806C46" w:rsidRDefault="00862CCE" w:rsidP="00A3108F">
            <w:pPr>
              <w:pStyle w:val="Normal-pool"/>
              <w:jc w:val="center"/>
              <w:rPr>
                <w:b/>
                <w:bCs/>
                <w:noProof/>
                <w:sz w:val="16"/>
                <w:szCs w:val="16"/>
                <w:lang w:val="fr-FR"/>
              </w:rPr>
            </w:pPr>
            <w:r w:rsidRPr="00806C46">
              <w:rPr>
                <w:b/>
                <w:bCs/>
                <w:noProof/>
                <w:sz w:val="16"/>
                <w:szCs w:val="16"/>
                <w:lang w:val="fr-FR"/>
              </w:rPr>
              <w:t>Groupe de</w:t>
            </w:r>
            <w:r w:rsidR="006945C3" w:rsidRPr="00806C46">
              <w:rPr>
                <w:b/>
                <w:bCs/>
                <w:noProof/>
                <w:sz w:val="16"/>
                <w:szCs w:val="16"/>
                <w:lang w:val="fr-FR"/>
              </w:rPr>
              <w:t> </w:t>
            </w:r>
            <w:r w:rsidRPr="00806C46">
              <w:rPr>
                <w:b/>
                <w:bCs/>
                <w:noProof/>
                <w:sz w:val="16"/>
                <w:szCs w:val="16"/>
                <w:lang w:val="fr-FR"/>
              </w:rPr>
              <w:t>c</w:t>
            </w:r>
            <w:r w:rsidR="000F7401" w:rsidRPr="00806C46">
              <w:rPr>
                <w:b/>
                <w:bCs/>
                <w:noProof/>
                <w:sz w:val="16"/>
                <w:szCs w:val="16"/>
                <w:lang w:val="fr-FR"/>
              </w:rPr>
              <w:t xml:space="preserve">ontact </w:t>
            </w:r>
          </w:p>
          <w:p w14:paraId="4F6F2581" w14:textId="0B013DB3" w:rsidR="004B57C7" w:rsidRPr="00806C46" w:rsidRDefault="00862CCE" w:rsidP="00A3108F">
            <w:pPr>
              <w:pStyle w:val="Normal-pool"/>
              <w:jc w:val="center"/>
              <w:rPr>
                <w:noProof/>
                <w:sz w:val="16"/>
                <w:szCs w:val="16"/>
                <w:lang w:val="fr-FR"/>
              </w:rPr>
            </w:pPr>
            <w:r w:rsidRPr="00806C46">
              <w:rPr>
                <w:noProof/>
                <w:sz w:val="16"/>
                <w:szCs w:val="16"/>
                <w:lang w:val="fr-FR"/>
              </w:rPr>
              <w:t xml:space="preserve">Point </w:t>
            </w:r>
            <w:r w:rsidR="000F7401" w:rsidRPr="00806C46">
              <w:rPr>
                <w:noProof/>
                <w:sz w:val="16"/>
                <w:szCs w:val="16"/>
                <w:lang w:val="fr-FR"/>
              </w:rPr>
              <w:t>6</w:t>
            </w:r>
          </w:p>
          <w:p w14:paraId="7B124735" w14:textId="1308B0B1" w:rsidR="000F7401" w:rsidRPr="00806C46" w:rsidRDefault="000F7401" w:rsidP="00A3108F">
            <w:pPr>
              <w:pStyle w:val="Normal-pool"/>
              <w:jc w:val="center"/>
              <w:rPr>
                <w:noProof/>
                <w:sz w:val="16"/>
                <w:szCs w:val="16"/>
                <w:lang w:val="fr-FR"/>
              </w:rPr>
            </w:pPr>
            <w:r w:rsidRPr="00806C46">
              <w:rPr>
                <w:noProof/>
                <w:sz w:val="16"/>
                <w:szCs w:val="16"/>
                <w:lang w:val="fr-FR"/>
              </w:rPr>
              <w:t>Budget</w:t>
            </w:r>
          </w:p>
        </w:tc>
        <w:tc>
          <w:tcPr>
            <w:tcW w:w="1403" w:type="dxa"/>
            <w:tcBorders>
              <w:left w:val="single" w:sz="4" w:space="0" w:color="auto"/>
              <w:right w:val="single" w:sz="4" w:space="0" w:color="auto"/>
            </w:tcBorders>
            <w:shd w:val="clear" w:color="auto" w:fill="D9D9D9"/>
            <w:vAlign w:val="center"/>
          </w:tcPr>
          <w:p w14:paraId="0742A9F4" w14:textId="77777777" w:rsidR="000F7401" w:rsidRPr="00806C46" w:rsidRDefault="000F7401" w:rsidP="00A3108F">
            <w:pPr>
              <w:pStyle w:val="Normal-pool"/>
              <w:jc w:val="center"/>
              <w:rPr>
                <w:b/>
                <w:noProof/>
                <w:sz w:val="16"/>
                <w:szCs w:val="16"/>
                <w:lang w:val="fr-FR"/>
              </w:rPr>
            </w:pPr>
          </w:p>
        </w:tc>
        <w:tc>
          <w:tcPr>
            <w:tcW w:w="1402" w:type="dxa"/>
            <w:tcBorders>
              <w:left w:val="single" w:sz="4" w:space="0" w:color="auto"/>
              <w:right w:val="single" w:sz="4" w:space="0" w:color="auto"/>
            </w:tcBorders>
            <w:shd w:val="clear" w:color="auto" w:fill="D9D9D9"/>
            <w:vAlign w:val="center"/>
          </w:tcPr>
          <w:p w14:paraId="237EA61F"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4CB7BABE"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3F83EFCD"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43937113"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0A65CB6F" w14:textId="77777777" w:rsidR="000F7401" w:rsidRPr="00806C46" w:rsidRDefault="000F7401" w:rsidP="00A3108F">
            <w:pPr>
              <w:pStyle w:val="Normal-pool"/>
              <w:jc w:val="center"/>
              <w:rPr>
                <w:bCs/>
                <w:noProof/>
                <w:sz w:val="16"/>
                <w:szCs w:val="16"/>
                <w:lang w:val="fr-FR"/>
              </w:rPr>
            </w:pPr>
          </w:p>
        </w:tc>
      </w:tr>
      <w:tr w:rsidR="00581ABC" w:rsidRPr="00806C46" w14:paraId="1F3C6E28"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F1E600" w14:textId="669E110B" w:rsidR="000F7401" w:rsidRPr="00806C46" w:rsidRDefault="004142E7" w:rsidP="00A3108F">
            <w:pPr>
              <w:pStyle w:val="Normal-pool"/>
              <w:ind w:right="-227"/>
              <w:rPr>
                <w:noProof/>
                <w:sz w:val="18"/>
                <w:szCs w:val="18"/>
                <w:lang w:val="fr-FR"/>
              </w:rPr>
            </w:pPr>
            <w:r w:rsidRPr="00806C46">
              <w:rPr>
                <w:noProof/>
                <w:sz w:val="18"/>
                <w:szCs w:val="18"/>
                <w:lang w:val="fr-FR"/>
              </w:rPr>
              <w:t xml:space="preserve">11 h </w:t>
            </w:r>
            <w:r w:rsidR="000F7401" w:rsidRPr="00806C46">
              <w:rPr>
                <w:noProof/>
                <w:sz w:val="18"/>
                <w:szCs w:val="18"/>
                <w:lang w:val="fr-FR"/>
              </w:rPr>
              <w:t>45</w:t>
            </w:r>
            <w:r w:rsidRPr="00806C46">
              <w:rPr>
                <w:noProof/>
                <w:sz w:val="18"/>
                <w:szCs w:val="18"/>
                <w:lang w:val="fr-FR"/>
              </w:rPr>
              <w:t xml:space="preserve">–12 h </w:t>
            </w:r>
            <w:r w:rsidR="000F7401" w:rsidRPr="00806C46">
              <w:rPr>
                <w:noProof/>
                <w:sz w:val="18"/>
                <w:szCs w:val="18"/>
                <w:lang w:val="fr-FR"/>
              </w:rPr>
              <w:t xml:space="preserve">15 </w:t>
            </w:r>
          </w:p>
        </w:tc>
        <w:tc>
          <w:tcPr>
            <w:tcW w:w="1402" w:type="dxa"/>
            <w:tcBorders>
              <w:left w:val="single" w:sz="4" w:space="0" w:color="auto"/>
              <w:right w:val="single" w:sz="4" w:space="0" w:color="auto"/>
            </w:tcBorders>
            <w:shd w:val="clear" w:color="auto" w:fill="D9D9D9"/>
            <w:vAlign w:val="center"/>
            <w:hideMark/>
          </w:tcPr>
          <w:p w14:paraId="7C114A04"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00B0F0"/>
            <w:vAlign w:val="center"/>
          </w:tcPr>
          <w:p w14:paraId="3E516840" w14:textId="77777777" w:rsidR="000F7401" w:rsidRPr="00806C46" w:rsidRDefault="000F7401" w:rsidP="00A3108F">
            <w:pPr>
              <w:pStyle w:val="Normal-pool"/>
              <w:jc w:val="center"/>
              <w:rPr>
                <w:b/>
                <w:noProof/>
                <w:sz w:val="16"/>
                <w:szCs w:val="16"/>
                <w:lang w:val="fr-FR"/>
              </w:rPr>
            </w:pPr>
          </w:p>
        </w:tc>
        <w:tc>
          <w:tcPr>
            <w:tcW w:w="1403" w:type="dxa"/>
            <w:vMerge/>
            <w:tcBorders>
              <w:left w:val="single" w:sz="4" w:space="0" w:color="auto"/>
              <w:right w:val="single" w:sz="4" w:space="0" w:color="auto"/>
            </w:tcBorders>
            <w:shd w:val="clear" w:color="auto" w:fill="00B0F0"/>
            <w:vAlign w:val="center"/>
          </w:tcPr>
          <w:p w14:paraId="54192F33"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65348A19" w14:textId="77777777" w:rsidR="000F7401" w:rsidRPr="00806C46" w:rsidRDefault="000F7401" w:rsidP="00A3108F">
            <w:pPr>
              <w:pStyle w:val="Normal-pool"/>
              <w:jc w:val="center"/>
              <w:rPr>
                <w:b/>
                <w:noProof/>
                <w:sz w:val="16"/>
                <w:szCs w:val="16"/>
                <w:lang w:val="fr-FR"/>
              </w:rPr>
            </w:pPr>
          </w:p>
        </w:tc>
        <w:tc>
          <w:tcPr>
            <w:tcW w:w="1402" w:type="dxa"/>
            <w:vMerge w:val="restart"/>
            <w:tcBorders>
              <w:left w:val="single" w:sz="4" w:space="0" w:color="auto"/>
              <w:right w:val="single" w:sz="4" w:space="0" w:color="auto"/>
            </w:tcBorders>
            <w:shd w:val="clear" w:color="auto" w:fill="00B0F0"/>
            <w:vAlign w:val="center"/>
          </w:tcPr>
          <w:p w14:paraId="2BA2C15E" w14:textId="1CA2CDAA" w:rsidR="000F7401" w:rsidRPr="00806C46" w:rsidRDefault="00862CCE" w:rsidP="00A3108F">
            <w:pPr>
              <w:pStyle w:val="Normal-pool"/>
              <w:jc w:val="center"/>
              <w:rPr>
                <w:b/>
                <w:bCs/>
                <w:noProof/>
                <w:sz w:val="16"/>
                <w:szCs w:val="16"/>
                <w:lang w:val="fr-FR"/>
              </w:rPr>
            </w:pPr>
            <w:r w:rsidRPr="00806C46">
              <w:rPr>
                <w:b/>
                <w:bCs/>
                <w:noProof/>
                <w:sz w:val="16"/>
                <w:szCs w:val="16"/>
                <w:lang w:val="fr-FR"/>
              </w:rPr>
              <w:t>Groupe de</w:t>
            </w:r>
            <w:r w:rsidR="006945C3" w:rsidRPr="00806C46">
              <w:rPr>
                <w:b/>
                <w:bCs/>
                <w:noProof/>
                <w:sz w:val="16"/>
                <w:szCs w:val="16"/>
                <w:lang w:val="fr-FR"/>
              </w:rPr>
              <w:t> </w:t>
            </w:r>
            <w:r w:rsidRPr="00806C46">
              <w:rPr>
                <w:b/>
                <w:bCs/>
                <w:noProof/>
                <w:sz w:val="16"/>
                <w:szCs w:val="16"/>
                <w:lang w:val="fr-FR"/>
              </w:rPr>
              <w:t>c</w:t>
            </w:r>
            <w:r w:rsidR="000F7401" w:rsidRPr="00806C46">
              <w:rPr>
                <w:b/>
                <w:bCs/>
                <w:noProof/>
                <w:sz w:val="16"/>
                <w:szCs w:val="16"/>
                <w:lang w:val="fr-FR"/>
              </w:rPr>
              <w:t xml:space="preserve">ontact </w:t>
            </w:r>
          </w:p>
          <w:p w14:paraId="1DE0F649" w14:textId="6F5FCE4B" w:rsidR="000F7401"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6</w:t>
            </w:r>
          </w:p>
          <w:p w14:paraId="5A551EC4" w14:textId="77777777" w:rsidR="000F7401" w:rsidRPr="00806C46" w:rsidRDefault="000F7401" w:rsidP="00A3108F">
            <w:pPr>
              <w:pStyle w:val="Normal-pool"/>
              <w:jc w:val="center"/>
              <w:rPr>
                <w:bCs/>
                <w:noProof/>
                <w:sz w:val="16"/>
                <w:szCs w:val="16"/>
                <w:lang w:val="fr-FR"/>
              </w:rPr>
            </w:pPr>
            <w:r w:rsidRPr="00806C46">
              <w:rPr>
                <w:noProof/>
                <w:sz w:val="16"/>
                <w:szCs w:val="16"/>
                <w:lang w:val="fr-FR"/>
              </w:rPr>
              <w:t>Budget</w:t>
            </w:r>
          </w:p>
        </w:tc>
        <w:tc>
          <w:tcPr>
            <w:tcW w:w="1403" w:type="dxa"/>
            <w:tcBorders>
              <w:left w:val="single" w:sz="4" w:space="0" w:color="auto"/>
              <w:right w:val="single" w:sz="4" w:space="0" w:color="auto"/>
            </w:tcBorders>
            <w:shd w:val="clear" w:color="auto" w:fill="D9D9D9"/>
            <w:vAlign w:val="center"/>
          </w:tcPr>
          <w:p w14:paraId="0E8A33A7"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66EC371A"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0F0ACB72"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2C2B9694" w14:textId="77777777" w:rsidR="000F7401" w:rsidRPr="00806C46" w:rsidRDefault="000F7401" w:rsidP="00A3108F">
            <w:pPr>
              <w:pStyle w:val="Normal-pool"/>
              <w:jc w:val="center"/>
              <w:rPr>
                <w:bCs/>
                <w:noProof/>
                <w:sz w:val="16"/>
                <w:szCs w:val="16"/>
                <w:lang w:val="fr-FR"/>
              </w:rPr>
            </w:pPr>
          </w:p>
        </w:tc>
      </w:tr>
      <w:tr w:rsidR="00581ABC" w:rsidRPr="00806C46" w14:paraId="0F005E44"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5AA575" w14:textId="7978EF85" w:rsidR="000F7401" w:rsidRPr="00806C46" w:rsidRDefault="004142E7" w:rsidP="00A3108F">
            <w:pPr>
              <w:pStyle w:val="Normal-pool"/>
              <w:rPr>
                <w:noProof/>
                <w:sz w:val="18"/>
                <w:szCs w:val="18"/>
                <w:lang w:val="fr-FR"/>
              </w:rPr>
            </w:pPr>
            <w:r w:rsidRPr="00806C46">
              <w:rPr>
                <w:noProof/>
                <w:sz w:val="18"/>
                <w:szCs w:val="18"/>
                <w:lang w:val="fr-FR"/>
              </w:rPr>
              <w:t xml:space="preserve">12 h 15–12 h </w:t>
            </w:r>
            <w:r w:rsidR="000F7401" w:rsidRPr="00806C46">
              <w:rPr>
                <w:noProof/>
                <w:sz w:val="18"/>
                <w:szCs w:val="18"/>
                <w:lang w:val="fr-FR"/>
              </w:rPr>
              <w:t>45</w:t>
            </w:r>
          </w:p>
        </w:tc>
        <w:tc>
          <w:tcPr>
            <w:tcW w:w="1402" w:type="dxa"/>
            <w:tcBorders>
              <w:left w:val="single" w:sz="4" w:space="0" w:color="auto"/>
              <w:right w:val="single" w:sz="4" w:space="0" w:color="auto"/>
            </w:tcBorders>
            <w:shd w:val="clear" w:color="auto" w:fill="D9D9D9"/>
            <w:vAlign w:val="center"/>
            <w:hideMark/>
          </w:tcPr>
          <w:p w14:paraId="6C8A6ACB"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right w:val="single" w:sz="4" w:space="0" w:color="auto"/>
            </w:tcBorders>
            <w:shd w:val="clear" w:color="auto" w:fill="D9D9D9"/>
            <w:vAlign w:val="center"/>
          </w:tcPr>
          <w:p w14:paraId="152FE02A"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68B76CD1"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5FD68BA7" w14:textId="77777777" w:rsidR="000F7401" w:rsidRPr="00806C46" w:rsidRDefault="000F7401" w:rsidP="00A3108F">
            <w:pPr>
              <w:pStyle w:val="Normal-pool"/>
              <w:jc w:val="center"/>
              <w:rPr>
                <w:b/>
                <w:noProof/>
                <w:sz w:val="16"/>
                <w:szCs w:val="16"/>
                <w:lang w:val="fr-FR"/>
              </w:rPr>
            </w:pPr>
          </w:p>
        </w:tc>
        <w:tc>
          <w:tcPr>
            <w:tcW w:w="1402" w:type="dxa"/>
            <w:vMerge/>
            <w:tcBorders>
              <w:left w:val="single" w:sz="4" w:space="0" w:color="auto"/>
              <w:right w:val="single" w:sz="4" w:space="0" w:color="auto"/>
            </w:tcBorders>
            <w:shd w:val="clear" w:color="auto" w:fill="00B0F0"/>
            <w:vAlign w:val="center"/>
          </w:tcPr>
          <w:p w14:paraId="44B87DEE"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74C3DB64"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18C4738E"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4391DB8A"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vAlign w:val="center"/>
          </w:tcPr>
          <w:p w14:paraId="4DA00583" w14:textId="77777777" w:rsidR="000F7401" w:rsidRPr="00806C46" w:rsidRDefault="000F7401" w:rsidP="00A3108F">
            <w:pPr>
              <w:pStyle w:val="Normal-pool"/>
              <w:jc w:val="center"/>
              <w:rPr>
                <w:bCs/>
                <w:noProof/>
                <w:sz w:val="16"/>
                <w:szCs w:val="16"/>
                <w:lang w:val="fr-FR"/>
              </w:rPr>
            </w:pPr>
          </w:p>
        </w:tc>
      </w:tr>
      <w:tr w:rsidR="00581ABC" w:rsidRPr="00806C46" w14:paraId="0F630C39"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2D0ADB" w14:textId="72072AD1" w:rsidR="000F7401" w:rsidRPr="00806C46" w:rsidRDefault="004142E7" w:rsidP="00A3108F">
            <w:pPr>
              <w:pStyle w:val="Normal-pool"/>
              <w:rPr>
                <w:noProof/>
                <w:sz w:val="18"/>
                <w:szCs w:val="18"/>
                <w:lang w:val="fr-FR"/>
              </w:rPr>
            </w:pPr>
            <w:r w:rsidRPr="00806C46">
              <w:rPr>
                <w:noProof/>
                <w:sz w:val="18"/>
                <w:szCs w:val="18"/>
                <w:lang w:val="fr-FR"/>
              </w:rPr>
              <w:t xml:space="preserve">12 h 45–13 h </w:t>
            </w:r>
            <w:r w:rsidR="000F7401" w:rsidRPr="00806C46">
              <w:rPr>
                <w:noProof/>
                <w:sz w:val="18"/>
                <w:szCs w:val="18"/>
                <w:lang w:val="fr-FR"/>
              </w:rPr>
              <w:t xml:space="preserve">15 </w:t>
            </w:r>
          </w:p>
        </w:tc>
        <w:tc>
          <w:tcPr>
            <w:tcW w:w="1402" w:type="dxa"/>
            <w:vMerge w:val="restart"/>
            <w:tcBorders>
              <w:left w:val="single" w:sz="4" w:space="0" w:color="auto"/>
              <w:right w:val="single" w:sz="4" w:space="0" w:color="auto"/>
            </w:tcBorders>
            <w:shd w:val="clear" w:color="auto" w:fill="FFC000"/>
            <w:tcMar>
              <w:top w:w="0" w:type="dxa"/>
              <w:left w:w="57" w:type="dxa"/>
              <w:bottom w:w="0" w:type="dxa"/>
              <w:right w:w="57" w:type="dxa"/>
            </w:tcMar>
            <w:vAlign w:val="center"/>
          </w:tcPr>
          <w:p w14:paraId="07063739" w14:textId="76A649E9" w:rsidR="000F7401" w:rsidRPr="00806C46" w:rsidRDefault="00862CCE" w:rsidP="00A3108F">
            <w:pPr>
              <w:pStyle w:val="Normal-pool"/>
              <w:jc w:val="center"/>
              <w:rPr>
                <w:b/>
                <w:noProof/>
                <w:sz w:val="16"/>
                <w:szCs w:val="16"/>
                <w:lang w:val="fr-FR"/>
              </w:rPr>
            </w:pPr>
            <w:r w:rsidRPr="00806C46">
              <w:rPr>
                <w:b/>
                <w:noProof/>
                <w:sz w:val="16"/>
                <w:szCs w:val="16"/>
                <w:lang w:val="fr-FR"/>
              </w:rPr>
              <w:t>Plénière</w:t>
            </w:r>
          </w:p>
          <w:p w14:paraId="2899B293" w14:textId="691685F8" w:rsidR="000F7401" w:rsidRPr="00806C46" w:rsidRDefault="00862CCE" w:rsidP="00A3108F">
            <w:pPr>
              <w:pStyle w:val="Normal-pool"/>
              <w:jc w:val="center"/>
              <w:rPr>
                <w:noProof/>
                <w:sz w:val="16"/>
                <w:szCs w:val="16"/>
                <w:lang w:val="fr-FR"/>
              </w:rPr>
            </w:pPr>
            <w:r w:rsidRPr="00806C46">
              <w:rPr>
                <w:noProof/>
                <w:sz w:val="16"/>
                <w:szCs w:val="16"/>
                <w:lang w:val="fr-FR"/>
              </w:rPr>
              <w:t>Points 1 à</w:t>
            </w:r>
            <w:r w:rsidR="000F7401" w:rsidRPr="00806C46">
              <w:rPr>
                <w:noProof/>
                <w:sz w:val="16"/>
                <w:szCs w:val="16"/>
                <w:lang w:val="fr-FR"/>
              </w:rPr>
              <w:t xml:space="preserve"> 3</w:t>
            </w:r>
          </w:p>
        </w:tc>
        <w:tc>
          <w:tcPr>
            <w:tcW w:w="1403" w:type="dxa"/>
            <w:vMerge w:val="restart"/>
            <w:tcBorders>
              <w:left w:val="single" w:sz="4" w:space="0" w:color="auto"/>
              <w:right w:val="single" w:sz="4" w:space="0" w:color="auto"/>
            </w:tcBorders>
            <w:shd w:val="clear" w:color="auto" w:fill="FFC000"/>
            <w:vAlign w:val="center"/>
          </w:tcPr>
          <w:p w14:paraId="2B6483C0" w14:textId="78FCC9A6" w:rsidR="000F7401" w:rsidRPr="00806C46" w:rsidRDefault="00862CCE" w:rsidP="00A3108F">
            <w:pPr>
              <w:pStyle w:val="Normal-pool"/>
              <w:jc w:val="center"/>
              <w:rPr>
                <w:b/>
                <w:noProof/>
                <w:sz w:val="16"/>
                <w:szCs w:val="16"/>
                <w:lang w:val="fr-FR"/>
              </w:rPr>
            </w:pPr>
            <w:r w:rsidRPr="00806C46">
              <w:rPr>
                <w:b/>
                <w:noProof/>
                <w:sz w:val="16"/>
                <w:szCs w:val="16"/>
                <w:lang w:val="fr-FR"/>
              </w:rPr>
              <w:t>Plénière</w:t>
            </w:r>
          </w:p>
          <w:p w14:paraId="4A1F2821" w14:textId="43AAE84F" w:rsidR="000F7401" w:rsidRPr="00806C46" w:rsidRDefault="00862CCE" w:rsidP="00A3108F">
            <w:pPr>
              <w:pStyle w:val="Normal-pool"/>
              <w:jc w:val="center"/>
              <w:rPr>
                <w:noProof/>
                <w:sz w:val="16"/>
                <w:szCs w:val="16"/>
                <w:lang w:val="fr-FR"/>
              </w:rPr>
            </w:pPr>
            <w:r w:rsidRPr="00806C46">
              <w:rPr>
                <w:noProof/>
                <w:sz w:val="16"/>
                <w:szCs w:val="16"/>
                <w:lang w:val="fr-FR"/>
              </w:rPr>
              <w:t>Points 9 à</w:t>
            </w:r>
            <w:r w:rsidR="000F7401" w:rsidRPr="00806C46">
              <w:rPr>
                <w:noProof/>
                <w:sz w:val="16"/>
                <w:szCs w:val="16"/>
                <w:lang w:val="fr-FR"/>
              </w:rPr>
              <w:t xml:space="preserve"> 11</w:t>
            </w:r>
          </w:p>
        </w:tc>
        <w:tc>
          <w:tcPr>
            <w:tcW w:w="1403" w:type="dxa"/>
            <w:vMerge w:val="restart"/>
            <w:tcBorders>
              <w:left w:val="single" w:sz="4" w:space="0" w:color="auto"/>
              <w:right w:val="single" w:sz="4" w:space="0" w:color="auto"/>
            </w:tcBorders>
            <w:shd w:val="clear" w:color="auto" w:fill="92D050"/>
            <w:vAlign w:val="center"/>
          </w:tcPr>
          <w:p w14:paraId="2853497D" w14:textId="10B2EDE5" w:rsidR="000F7401" w:rsidRPr="00806C46" w:rsidRDefault="00862CCE" w:rsidP="00A3108F">
            <w:pPr>
              <w:pStyle w:val="Normal-pool"/>
              <w:jc w:val="center"/>
              <w:rPr>
                <w:b/>
                <w:noProof/>
                <w:sz w:val="16"/>
                <w:szCs w:val="16"/>
                <w:lang w:val="fr-FR"/>
              </w:rPr>
            </w:pPr>
            <w:r w:rsidRPr="00806C46">
              <w:rPr>
                <w:b/>
                <w:noProof/>
                <w:sz w:val="16"/>
                <w:szCs w:val="16"/>
                <w:lang w:val="fr-FR"/>
              </w:rPr>
              <w:t>Groupe de</w:t>
            </w:r>
            <w:r w:rsidR="006945C3" w:rsidRPr="00806C46">
              <w:rPr>
                <w:b/>
                <w:noProof/>
                <w:sz w:val="16"/>
                <w:szCs w:val="16"/>
                <w:lang w:val="fr-FR"/>
              </w:rPr>
              <w:t> </w:t>
            </w:r>
            <w:r w:rsidRPr="00806C46">
              <w:rPr>
                <w:b/>
                <w:noProof/>
                <w:sz w:val="16"/>
                <w:szCs w:val="16"/>
                <w:lang w:val="fr-FR"/>
              </w:rPr>
              <w:t>travail</w:t>
            </w:r>
          </w:p>
          <w:p w14:paraId="1E370F89" w14:textId="41AA39AC" w:rsidR="000F7401"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7</w:t>
            </w:r>
            <w:r w:rsidR="00595C1F" w:rsidRPr="00806C46">
              <w:rPr>
                <w:noProof/>
                <w:sz w:val="16"/>
                <w:szCs w:val="16"/>
                <w:lang w:val="fr-FR"/>
              </w:rPr>
              <w:t xml:space="preserve"> </w:t>
            </w:r>
            <w:r w:rsidR="000F7401" w:rsidRPr="00806C46">
              <w:rPr>
                <w:noProof/>
                <w:sz w:val="16"/>
                <w:szCs w:val="16"/>
                <w:lang w:val="fr-FR"/>
              </w:rPr>
              <w:t>b)</w:t>
            </w:r>
          </w:p>
          <w:p w14:paraId="415BCD6A" w14:textId="2505A7FC" w:rsidR="000F7401" w:rsidRPr="00806C46" w:rsidRDefault="00222B32" w:rsidP="00A3108F">
            <w:pPr>
              <w:pStyle w:val="Normal-pool"/>
              <w:jc w:val="center"/>
              <w:rPr>
                <w:b/>
                <w:bCs/>
                <w:noProof/>
                <w:sz w:val="16"/>
                <w:szCs w:val="16"/>
                <w:lang w:val="fr-FR"/>
              </w:rPr>
            </w:pPr>
            <w:r w:rsidRPr="00806C46">
              <w:rPr>
                <w:noProof/>
                <w:sz w:val="16"/>
                <w:szCs w:val="16"/>
                <w:lang w:val="fr-FR"/>
              </w:rPr>
              <w:t>Rapport de cadrage pour une</w:t>
            </w:r>
            <w:r w:rsidR="0036155B" w:rsidRPr="00806C46">
              <w:rPr>
                <w:noProof/>
                <w:sz w:val="16"/>
                <w:szCs w:val="16"/>
                <w:lang w:val="fr-FR"/>
              </w:rPr>
              <w:t> </w:t>
            </w:r>
            <w:r w:rsidR="007E4450" w:rsidRPr="00806C46">
              <w:rPr>
                <w:noProof/>
                <w:sz w:val="16"/>
                <w:szCs w:val="16"/>
                <w:lang w:val="fr-FR"/>
              </w:rPr>
              <w:t xml:space="preserve">évaluation des </w:t>
            </w:r>
            <w:r w:rsidRPr="00806C46">
              <w:rPr>
                <w:noProof/>
                <w:sz w:val="16"/>
                <w:szCs w:val="16"/>
                <w:lang w:val="fr-FR"/>
              </w:rPr>
              <w:t>déterminants des changements transformateurs</w:t>
            </w:r>
          </w:p>
        </w:tc>
        <w:tc>
          <w:tcPr>
            <w:tcW w:w="1403" w:type="dxa"/>
            <w:vMerge w:val="restart"/>
            <w:tcBorders>
              <w:left w:val="single" w:sz="4" w:space="0" w:color="auto"/>
              <w:right w:val="single" w:sz="4" w:space="0" w:color="auto"/>
            </w:tcBorders>
            <w:shd w:val="clear" w:color="auto" w:fill="92D050"/>
            <w:vAlign w:val="center"/>
          </w:tcPr>
          <w:p w14:paraId="79E442C1" w14:textId="7D3CB52F" w:rsidR="000F7401" w:rsidRPr="00806C46" w:rsidRDefault="00862CCE" w:rsidP="00A3108F">
            <w:pPr>
              <w:pStyle w:val="Normal-pool"/>
              <w:jc w:val="center"/>
              <w:rPr>
                <w:b/>
                <w:noProof/>
                <w:sz w:val="16"/>
                <w:szCs w:val="16"/>
                <w:lang w:val="fr-FR"/>
              </w:rPr>
            </w:pPr>
            <w:r w:rsidRPr="00806C46">
              <w:rPr>
                <w:b/>
                <w:noProof/>
                <w:sz w:val="16"/>
                <w:szCs w:val="16"/>
                <w:lang w:val="fr-FR"/>
              </w:rPr>
              <w:t>Groupe de</w:t>
            </w:r>
            <w:r w:rsidR="006945C3" w:rsidRPr="00806C46">
              <w:rPr>
                <w:b/>
                <w:noProof/>
                <w:sz w:val="16"/>
                <w:szCs w:val="16"/>
                <w:lang w:val="fr-FR"/>
              </w:rPr>
              <w:t> </w:t>
            </w:r>
            <w:r w:rsidRPr="00806C46">
              <w:rPr>
                <w:b/>
                <w:noProof/>
                <w:sz w:val="16"/>
                <w:szCs w:val="16"/>
                <w:lang w:val="fr-FR"/>
              </w:rPr>
              <w:t>travail</w:t>
            </w:r>
          </w:p>
          <w:p w14:paraId="3DF4855B" w14:textId="74DF76D2" w:rsidR="001E6DB9"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8</w:t>
            </w:r>
          </w:p>
          <w:p w14:paraId="44E1F1DB" w14:textId="2FFE2328" w:rsidR="000F7401" w:rsidRPr="00806C46" w:rsidRDefault="007E4450" w:rsidP="00A3108F">
            <w:pPr>
              <w:pStyle w:val="Normal-pool"/>
              <w:jc w:val="center"/>
              <w:rPr>
                <w:b/>
                <w:bCs/>
                <w:noProof/>
                <w:sz w:val="16"/>
                <w:szCs w:val="16"/>
                <w:lang w:val="fr-FR"/>
              </w:rPr>
            </w:pPr>
            <w:r w:rsidRPr="00806C46">
              <w:rPr>
                <w:noProof/>
                <w:sz w:val="16"/>
                <w:szCs w:val="16"/>
                <w:lang w:val="fr-FR"/>
              </w:rPr>
              <w:t>Renforcement des</w:t>
            </w:r>
            <w:r w:rsidR="00BC7064" w:rsidRPr="00806C46">
              <w:rPr>
                <w:noProof/>
                <w:sz w:val="16"/>
                <w:szCs w:val="16"/>
                <w:lang w:val="fr-FR"/>
              </w:rPr>
              <w:t> </w:t>
            </w:r>
            <w:r w:rsidRPr="00806C46">
              <w:rPr>
                <w:noProof/>
                <w:sz w:val="16"/>
                <w:szCs w:val="16"/>
                <w:lang w:val="fr-FR"/>
              </w:rPr>
              <w:t>capacités</w:t>
            </w:r>
            <w:r w:rsidR="00222B32" w:rsidRPr="00806C46">
              <w:rPr>
                <w:noProof/>
                <w:sz w:val="16"/>
                <w:szCs w:val="16"/>
                <w:lang w:val="fr-FR"/>
              </w:rPr>
              <w:t>, consolidation</w:t>
            </w:r>
            <w:r w:rsidRPr="00806C46">
              <w:rPr>
                <w:noProof/>
                <w:sz w:val="16"/>
                <w:szCs w:val="16"/>
                <w:lang w:val="fr-FR"/>
              </w:rPr>
              <w:t xml:space="preserve"> de</w:t>
            </w:r>
            <w:r w:rsidR="00BC7064" w:rsidRPr="00806C46">
              <w:rPr>
                <w:noProof/>
                <w:sz w:val="16"/>
                <w:szCs w:val="16"/>
                <w:lang w:val="fr-FR"/>
              </w:rPr>
              <w:t> </w:t>
            </w:r>
            <w:r w:rsidRPr="00806C46">
              <w:rPr>
                <w:noProof/>
                <w:sz w:val="16"/>
                <w:szCs w:val="16"/>
                <w:lang w:val="fr-FR"/>
              </w:rPr>
              <w:t>la base des connaissances, et</w:t>
            </w:r>
            <w:r w:rsidR="0036155B" w:rsidRPr="00806C46">
              <w:rPr>
                <w:noProof/>
                <w:sz w:val="16"/>
                <w:szCs w:val="16"/>
                <w:lang w:val="fr-FR"/>
              </w:rPr>
              <w:t> </w:t>
            </w:r>
            <w:r w:rsidRPr="00806C46">
              <w:rPr>
                <w:noProof/>
                <w:sz w:val="16"/>
                <w:szCs w:val="16"/>
                <w:lang w:val="fr-FR"/>
              </w:rPr>
              <w:t>appui à l’élaboration des</w:t>
            </w:r>
            <w:r w:rsidR="0036155B" w:rsidRPr="00806C46">
              <w:rPr>
                <w:noProof/>
                <w:sz w:val="16"/>
                <w:szCs w:val="16"/>
                <w:lang w:val="fr-FR"/>
              </w:rPr>
              <w:t> </w:t>
            </w:r>
            <w:r w:rsidRPr="00806C46">
              <w:rPr>
                <w:noProof/>
                <w:sz w:val="16"/>
                <w:szCs w:val="16"/>
                <w:lang w:val="fr-FR"/>
              </w:rPr>
              <w:t>politiques</w:t>
            </w:r>
          </w:p>
        </w:tc>
        <w:tc>
          <w:tcPr>
            <w:tcW w:w="1402" w:type="dxa"/>
            <w:vMerge/>
            <w:tcBorders>
              <w:left w:val="single" w:sz="4" w:space="0" w:color="auto"/>
              <w:right w:val="single" w:sz="4" w:space="0" w:color="auto"/>
            </w:tcBorders>
            <w:shd w:val="clear" w:color="auto" w:fill="00B0F0"/>
            <w:vAlign w:val="center"/>
          </w:tcPr>
          <w:p w14:paraId="2B082F42" w14:textId="77777777" w:rsidR="000F7401" w:rsidRPr="00806C46" w:rsidRDefault="000F7401" w:rsidP="00A3108F">
            <w:pPr>
              <w:pStyle w:val="Normal-pool"/>
              <w:jc w:val="center"/>
              <w:rPr>
                <w:bCs/>
                <w:noProof/>
                <w:sz w:val="16"/>
                <w:szCs w:val="16"/>
                <w:lang w:val="fr-FR"/>
              </w:rPr>
            </w:pPr>
          </w:p>
        </w:tc>
        <w:tc>
          <w:tcPr>
            <w:tcW w:w="1403" w:type="dxa"/>
            <w:vMerge w:val="restart"/>
            <w:tcBorders>
              <w:left w:val="single" w:sz="4" w:space="0" w:color="auto"/>
              <w:right w:val="single" w:sz="4" w:space="0" w:color="auto"/>
            </w:tcBorders>
            <w:shd w:val="clear" w:color="auto" w:fill="FFC000"/>
            <w:vAlign w:val="center"/>
          </w:tcPr>
          <w:p w14:paraId="7409C280" w14:textId="56E032EF" w:rsidR="000F7401" w:rsidRPr="00806C46" w:rsidRDefault="004142E7" w:rsidP="00A3108F">
            <w:pPr>
              <w:pStyle w:val="Normal-pool"/>
              <w:jc w:val="center"/>
              <w:rPr>
                <w:b/>
                <w:noProof/>
                <w:sz w:val="16"/>
                <w:szCs w:val="16"/>
                <w:lang w:val="fr-FR"/>
              </w:rPr>
            </w:pPr>
            <w:r w:rsidRPr="00806C46">
              <w:rPr>
                <w:b/>
                <w:noProof/>
                <w:sz w:val="16"/>
                <w:szCs w:val="16"/>
                <w:lang w:val="fr-FR"/>
              </w:rPr>
              <w:t xml:space="preserve">Résumé </w:t>
            </w:r>
            <w:r w:rsidR="006945C3" w:rsidRPr="00806C46">
              <w:rPr>
                <w:b/>
                <w:noProof/>
                <w:sz w:val="16"/>
                <w:szCs w:val="16"/>
                <w:lang w:val="fr-FR"/>
              </w:rPr>
              <w:br/>
            </w:r>
            <w:r w:rsidRPr="00806C46">
              <w:rPr>
                <w:b/>
                <w:noProof/>
                <w:sz w:val="16"/>
                <w:szCs w:val="16"/>
                <w:lang w:val="fr-FR"/>
              </w:rPr>
              <w:t>de la Plénière</w:t>
            </w:r>
          </w:p>
        </w:tc>
        <w:tc>
          <w:tcPr>
            <w:tcW w:w="1403" w:type="dxa"/>
            <w:vMerge w:val="restart"/>
            <w:tcBorders>
              <w:left w:val="single" w:sz="4" w:space="0" w:color="auto"/>
              <w:right w:val="single" w:sz="4" w:space="0" w:color="auto"/>
            </w:tcBorders>
            <w:shd w:val="clear" w:color="auto" w:fill="92D050"/>
            <w:vAlign w:val="center"/>
          </w:tcPr>
          <w:p w14:paraId="3577AC4D" w14:textId="357C9734" w:rsidR="000F7401" w:rsidRPr="00806C46" w:rsidRDefault="00862CCE" w:rsidP="00A3108F">
            <w:pPr>
              <w:pStyle w:val="Normal-pool"/>
              <w:jc w:val="center"/>
              <w:rPr>
                <w:b/>
                <w:noProof/>
                <w:sz w:val="16"/>
                <w:szCs w:val="16"/>
                <w:lang w:val="fr-FR"/>
              </w:rPr>
            </w:pPr>
            <w:r w:rsidRPr="00806C46">
              <w:rPr>
                <w:b/>
                <w:noProof/>
                <w:sz w:val="16"/>
                <w:szCs w:val="16"/>
                <w:lang w:val="fr-FR"/>
              </w:rPr>
              <w:t>Groupe de</w:t>
            </w:r>
            <w:r w:rsidR="00DA5626" w:rsidRPr="00806C46">
              <w:rPr>
                <w:b/>
                <w:noProof/>
                <w:sz w:val="16"/>
                <w:szCs w:val="16"/>
                <w:lang w:val="fr-FR"/>
              </w:rPr>
              <w:t> </w:t>
            </w:r>
            <w:r w:rsidRPr="00806C46">
              <w:rPr>
                <w:b/>
                <w:noProof/>
                <w:sz w:val="16"/>
                <w:szCs w:val="16"/>
                <w:lang w:val="fr-FR"/>
              </w:rPr>
              <w:t>travail</w:t>
            </w:r>
          </w:p>
          <w:p w14:paraId="37D7A0D3" w14:textId="7AB4A28B" w:rsidR="000F7401" w:rsidRPr="00806C46" w:rsidRDefault="00862CCE" w:rsidP="00A3108F">
            <w:pPr>
              <w:pStyle w:val="Normal-pool"/>
              <w:jc w:val="center"/>
              <w:rPr>
                <w:bCs/>
                <w:noProof/>
                <w:sz w:val="16"/>
                <w:szCs w:val="16"/>
                <w:lang w:val="fr-FR"/>
              </w:rPr>
            </w:pPr>
            <w:r w:rsidRPr="00806C46">
              <w:rPr>
                <w:noProof/>
                <w:sz w:val="16"/>
                <w:szCs w:val="16"/>
                <w:lang w:val="fr-FR"/>
              </w:rPr>
              <w:t>Point</w:t>
            </w:r>
            <w:r w:rsidR="000F7401" w:rsidRPr="00806C46">
              <w:rPr>
                <w:noProof/>
                <w:sz w:val="16"/>
                <w:szCs w:val="16"/>
                <w:lang w:val="fr-FR"/>
              </w:rPr>
              <w:t xml:space="preserve"> 7</w:t>
            </w:r>
            <w:r w:rsidR="004B57C7" w:rsidRPr="00806C46">
              <w:rPr>
                <w:noProof/>
                <w:sz w:val="16"/>
                <w:szCs w:val="16"/>
                <w:lang w:val="fr-FR"/>
              </w:rPr>
              <w:t xml:space="preserve"> </w:t>
            </w:r>
            <w:r w:rsidR="000F7401" w:rsidRPr="00806C46">
              <w:rPr>
                <w:noProof/>
                <w:sz w:val="16"/>
                <w:szCs w:val="16"/>
                <w:lang w:val="fr-FR"/>
              </w:rPr>
              <w:t>b)</w:t>
            </w:r>
          </w:p>
        </w:tc>
        <w:tc>
          <w:tcPr>
            <w:tcW w:w="1403" w:type="dxa"/>
            <w:tcBorders>
              <w:left w:val="single" w:sz="4" w:space="0" w:color="auto"/>
              <w:right w:val="single" w:sz="4" w:space="0" w:color="auto"/>
            </w:tcBorders>
            <w:shd w:val="clear" w:color="auto" w:fill="D9D9D9" w:themeFill="background1" w:themeFillShade="D9"/>
            <w:vAlign w:val="center"/>
          </w:tcPr>
          <w:p w14:paraId="66419ABD" w14:textId="77777777" w:rsidR="000F7401" w:rsidRPr="00806C46" w:rsidRDefault="000F7401" w:rsidP="00A3108F">
            <w:pPr>
              <w:pStyle w:val="Normal-pool"/>
              <w:jc w:val="center"/>
              <w:rPr>
                <w:bCs/>
                <w:noProof/>
                <w:sz w:val="16"/>
                <w:szCs w:val="16"/>
                <w:lang w:val="fr-FR"/>
              </w:rPr>
            </w:pPr>
          </w:p>
        </w:tc>
        <w:tc>
          <w:tcPr>
            <w:tcW w:w="1403" w:type="dxa"/>
            <w:vMerge w:val="restart"/>
            <w:tcBorders>
              <w:left w:val="single" w:sz="4" w:space="0" w:color="auto"/>
              <w:right w:val="single" w:sz="4" w:space="0" w:color="auto"/>
            </w:tcBorders>
            <w:shd w:val="clear" w:color="auto" w:fill="FFC000"/>
            <w:vAlign w:val="center"/>
          </w:tcPr>
          <w:p w14:paraId="7DDA2790" w14:textId="5CAEE471" w:rsidR="000F7401" w:rsidRPr="00806C46" w:rsidRDefault="00101382" w:rsidP="00A3108F">
            <w:pPr>
              <w:pStyle w:val="Normal-pool"/>
              <w:jc w:val="center"/>
              <w:rPr>
                <w:b/>
                <w:bCs/>
                <w:noProof/>
                <w:sz w:val="16"/>
                <w:szCs w:val="16"/>
                <w:lang w:val="fr-FR"/>
              </w:rPr>
            </w:pPr>
            <w:r w:rsidRPr="00806C46">
              <w:rPr>
                <w:b/>
                <w:bCs/>
                <w:noProof/>
                <w:sz w:val="16"/>
                <w:szCs w:val="16"/>
                <w:lang w:val="fr-FR"/>
              </w:rPr>
              <w:t>Plénière</w:t>
            </w:r>
          </w:p>
          <w:p w14:paraId="352CB686" w14:textId="379A675A" w:rsidR="000F7401" w:rsidRPr="00806C46" w:rsidRDefault="00101382" w:rsidP="00A3108F">
            <w:pPr>
              <w:pStyle w:val="Normal-pool"/>
              <w:jc w:val="center"/>
              <w:rPr>
                <w:noProof/>
                <w:sz w:val="16"/>
                <w:szCs w:val="16"/>
                <w:lang w:val="fr-FR"/>
              </w:rPr>
            </w:pPr>
            <w:r w:rsidRPr="00806C46">
              <w:rPr>
                <w:noProof/>
                <w:sz w:val="16"/>
                <w:szCs w:val="16"/>
                <w:lang w:val="fr-FR"/>
              </w:rPr>
              <w:t xml:space="preserve">Point </w:t>
            </w:r>
            <w:r w:rsidR="000F7401" w:rsidRPr="00806C46">
              <w:rPr>
                <w:noProof/>
                <w:sz w:val="16"/>
                <w:szCs w:val="16"/>
                <w:lang w:val="fr-FR"/>
              </w:rPr>
              <w:t>12</w:t>
            </w:r>
          </w:p>
        </w:tc>
      </w:tr>
      <w:tr w:rsidR="00581ABC" w:rsidRPr="00806C46" w14:paraId="2795C3AD"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D89C81" w14:textId="316A7C3E" w:rsidR="000F7401" w:rsidRPr="00806C46" w:rsidRDefault="004142E7" w:rsidP="00A3108F">
            <w:pPr>
              <w:pStyle w:val="Normal-pool"/>
              <w:rPr>
                <w:noProof/>
                <w:sz w:val="18"/>
                <w:szCs w:val="18"/>
                <w:lang w:val="fr-FR"/>
              </w:rPr>
            </w:pPr>
            <w:r w:rsidRPr="00806C46">
              <w:rPr>
                <w:noProof/>
                <w:sz w:val="18"/>
                <w:szCs w:val="18"/>
                <w:lang w:val="fr-FR"/>
              </w:rPr>
              <w:t xml:space="preserve">13 h </w:t>
            </w:r>
            <w:r w:rsidR="000F7401" w:rsidRPr="00806C46">
              <w:rPr>
                <w:noProof/>
                <w:sz w:val="18"/>
                <w:szCs w:val="18"/>
                <w:lang w:val="fr-FR"/>
              </w:rPr>
              <w:t>1</w:t>
            </w:r>
            <w:r w:rsidRPr="00806C46">
              <w:rPr>
                <w:noProof/>
                <w:sz w:val="18"/>
                <w:szCs w:val="18"/>
                <w:lang w:val="fr-FR"/>
              </w:rPr>
              <w:t xml:space="preserve">5–13 h </w:t>
            </w:r>
            <w:r w:rsidR="000F7401" w:rsidRPr="00806C46">
              <w:rPr>
                <w:noProof/>
                <w:sz w:val="18"/>
                <w:szCs w:val="18"/>
                <w:lang w:val="fr-FR"/>
              </w:rPr>
              <w:t xml:space="preserve">45 </w:t>
            </w:r>
          </w:p>
        </w:tc>
        <w:tc>
          <w:tcPr>
            <w:tcW w:w="1402" w:type="dxa"/>
            <w:vMerge/>
            <w:tcBorders>
              <w:left w:val="single" w:sz="4" w:space="0" w:color="auto"/>
              <w:right w:val="single" w:sz="4" w:space="0" w:color="auto"/>
            </w:tcBorders>
            <w:shd w:val="clear" w:color="auto" w:fill="FFC000"/>
            <w:vAlign w:val="center"/>
            <w:hideMark/>
          </w:tcPr>
          <w:p w14:paraId="41F8EABD"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FFC000"/>
            <w:vAlign w:val="center"/>
          </w:tcPr>
          <w:p w14:paraId="05522164"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3AD7ACCE"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7F0D2C81" w14:textId="77777777" w:rsidR="000F7401" w:rsidRPr="00806C46" w:rsidRDefault="000F7401" w:rsidP="00A3108F">
            <w:pPr>
              <w:pStyle w:val="Normal-pool"/>
              <w:jc w:val="center"/>
              <w:rPr>
                <w:noProof/>
                <w:sz w:val="16"/>
                <w:szCs w:val="16"/>
                <w:lang w:val="fr-FR"/>
              </w:rPr>
            </w:pPr>
          </w:p>
        </w:tc>
        <w:tc>
          <w:tcPr>
            <w:tcW w:w="1402" w:type="dxa"/>
            <w:tcBorders>
              <w:left w:val="single" w:sz="4" w:space="0" w:color="auto"/>
              <w:right w:val="single" w:sz="4" w:space="0" w:color="auto"/>
            </w:tcBorders>
            <w:shd w:val="clear" w:color="auto" w:fill="D9D9D9" w:themeFill="background1" w:themeFillShade="D9"/>
            <w:vAlign w:val="center"/>
          </w:tcPr>
          <w:p w14:paraId="3771509E"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FFC000"/>
            <w:vAlign w:val="center"/>
          </w:tcPr>
          <w:p w14:paraId="112E8BB4"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41B224C0"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6A38A19B"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FFC000"/>
            <w:vAlign w:val="center"/>
          </w:tcPr>
          <w:p w14:paraId="199C9891" w14:textId="77777777" w:rsidR="000F7401" w:rsidRPr="00806C46" w:rsidRDefault="000F7401" w:rsidP="00A3108F">
            <w:pPr>
              <w:pStyle w:val="Normal-pool"/>
              <w:jc w:val="center"/>
              <w:rPr>
                <w:bCs/>
                <w:noProof/>
                <w:sz w:val="16"/>
                <w:szCs w:val="16"/>
                <w:lang w:val="fr-FR"/>
              </w:rPr>
            </w:pPr>
          </w:p>
        </w:tc>
      </w:tr>
      <w:tr w:rsidR="00581ABC" w:rsidRPr="00806C46" w14:paraId="5576FD66"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8084E3" w14:textId="2A1F7F65" w:rsidR="000F7401" w:rsidRPr="00806C46" w:rsidRDefault="004142E7" w:rsidP="00A3108F">
            <w:pPr>
              <w:pStyle w:val="Normal-pool"/>
              <w:rPr>
                <w:noProof/>
                <w:sz w:val="18"/>
                <w:szCs w:val="18"/>
                <w:lang w:val="fr-FR"/>
              </w:rPr>
            </w:pPr>
            <w:r w:rsidRPr="00806C46">
              <w:rPr>
                <w:noProof/>
                <w:sz w:val="18"/>
                <w:szCs w:val="18"/>
                <w:lang w:val="fr-FR"/>
              </w:rPr>
              <w:t>1</w:t>
            </w:r>
            <w:r w:rsidR="00F3098B" w:rsidRPr="00806C46">
              <w:rPr>
                <w:noProof/>
                <w:sz w:val="18"/>
                <w:szCs w:val="18"/>
                <w:lang w:val="fr-FR"/>
              </w:rPr>
              <w:t>3</w:t>
            </w:r>
            <w:r w:rsidRPr="00806C46">
              <w:rPr>
                <w:noProof/>
                <w:sz w:val="18"/>
                <w:szCs w:val="18"/>
                <w:lang w:val="fr-FR"/>
              </w:rPr>
              <w:t xml:space="preserve"> h 45–14 h </w:t>
            </w:r>
            <w:r w:rsidR="000F7401" w:rsidRPr="00806C46">
              <w:rPr>
                <w:noProof/>
                <w:sz w:val="18"/>
                <w:szCs w:val="18"/>
                <w:lang w:val="fr-FR"/>
              </w:rPr>
              <w:t xml:space="preserve">15 </w:t>
            </w:r>
          </w:p>
        </w:tc>
        <w:tc>
          <w:tcPr>
            <w:tcW w:w="1402" w:type="dxa"/>
            <w:vMerge/>
            <w:tcBorders>
              <w:left w:val="single" w:sz="4" w:space="0" w:color="auto"/>
              <w:right w:val="single" w:sz="4" w:space="0" w:color="auto"/>
            </w:tcBorders>
            <w:shd w:val="clear" w:color="auto" w:fill="FFC000"/>
            <w:vAlign w:val="center"/>
            <w:hideMark/>
          </w:tcPr>
          <w:p w14:paraId="5876C56A" w14:textId="77777777" w:rsidR="000F7401" w:rsidRPr="00806C46" w:rsidRDefault="000F7401" w:rsidP="00A3108F">
            <w:pPr>
              <w:pStyle w:val="Normal-pool"/>
              <w:jc w:val="center"/>
              <w:rPr>
                <w:noProof/>
                <w:sz w:val="16"/>
                <w:szCs w:val="16"/>
                <w:lang w:val="fr-FR"/>
              </w:rPr>
            </w:pPr>
          </w:p>
        </w:tc>
        <w:tc>
          <w:tcPr>
            <w:tcW w:w="1403" w:type="dxa"/>
            <w:vMerge w:val="restart"/>
            <w:tcBorders>
              <w:left w:val="single" w:sz="4" w:space="0" w:color="auto"/>
              <w:right w:val="single" w:sz="4" w:space="0" w:color="auto"/>
            </w:tcBorders>
            <w:shd w:val="clear" w:color="auto" w:fill="92D050"/>
            <w:vAlign w:val="center"/>
          </w:tcPr>
          <w:p w14:paraId="5F806240" w14:textId="0C4F8B7A" w:rsidR="000F7401" w:rsidRPr="00806C46" w:rsidRDefault="00862CCE" w:rsidP="00A3108F">
            <w:pPr>
              <w:pStyle w:val="Normal-pool"/>
              <w:jc w:val="center"/>
              <w:rPr>
                <w:b/>
                <w:noProof/>
                <w:sz w:val="16"/>
                <w:szCs w:val="16"/>
                <w:lang w:val="fr-FR"/>
              </w:rPr>
            </w:pPr>
            <w:r w:rsidRPr="00806C46">
              <w:rPr>
                <w:b/>
                <w:noProof/>
                <w:sz w:val="16"/>
                <w:szCs w:val="16"/>
                <w:lang w:val="fr-FR"/>
              </w:rPr>
              <w:t>Groupe de travail</w:t>
            </w:r>
          </w:p>
          <w:p w14:paraId="45C33416" w14:textId="2D3ABAF3" w:rsidR="000F7401"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7</w:t>
            </w:r>
            <w:r w:rsidR="00595C1F" w:rsidRPr="00806C46">
              <w:rPr>
                <w:noProof/>
                <w:sz w:val="16"/>
                <w:szCs w:val="16"/>
                <w:lang w:val="fr-FR"/>
              </w:rPr>
              <w:t xml:space="preserve"> </w:t>
            </w:r>
            <w:r w:rsidR="000F7401" w:rsidRPr="00806C46">
              <w:rPr>
                <w:noProof/>
                <w:sz w:val="16"/>
                <w:szCs w:val="16"/>
                <w:lang w:val="fr-FR"/>
              </w:rPr>
              <w:t>a)</w:t>
            </w:r>
          </w:p>
          <w:p w14:paraId="5B461CEC" w14:textId="77B10C05" w:rsidR="00595C1F" w:rsidRPr="00806C46" w:rsidRDefault="00222B32" w:rsidP="00A3108F">
            <w:pPr>
              <w:pStyle w:val="Normal-pool"/>
              <w:jc w:val="center"/>
              <w:rPr>
                <w:noProof/>
                <w:sz w:val="16"/>
                <w:szCs w:val="16"/>
                <w:lang w:val="fr-FR"/>
              </w:rPr>
            </w:pPr>
            <w:r w:rsidRPr="00806C46">
              <w:rPr>
                <w:noProof/>
                <w:sz w:val="16"/>
                <w:szCs w:val="16"/>
                <w:lang w:val="fr-FR"/>
              </w:rPr>
              <w:t>Rapport de</w:t>
            </w:r>
            <w:r w:rsidR="0036155B" w:rsidRPr="00806C46">
              <w:rPr>
                <w:noProof/>
                <w:sz w:val="16"/>
                <w:szCs w:val="16"/>
                <w:lang w:val="fr-FR"/>
              </w:rPr>
              <w:t> </w:t>
            </w:r>
            <w:r w:rsidRPr="00806C46">
              <w:rPr>
                <w:noProof/>
                <w:sz w:val="16"/>
                <w:szCs w:val="16"/>
                <w:lang w:val="fr-FR"/>
              </w:rPr>
              <w:t>cadrage pour</w:t>
            </w:r>
            <w:r w:rsidR="007E4450" w:rsidRPr="00806C46">
              <w:rPr>
                <w:noProof/>
                <w:sz w:val="16"/>
                <w:szCs w:val="16"/>
                <w:lang w:val="fr-FR"/>
              </w:rPr>
              <w:t xml:space="preserve"> l’évaluation des</w:t>
            </w:r>
            <w:r w:rsidR="0036155B" w:rsidRPr="00806C46">
              <w:rPr>
                <w:noProof/>
                <w:sz w:val="16"/>
                <w:szCs w:val="16"/>
                <w:lang w:val="fr-FR"/>
              </w:rPr>
              <w:t> </w:t>
            </w:r>
            <w:r w:rsidR="007E4450" w:rsidRPr="00806C46">
              <w:rPr>
                <w:noProof/>
                <w:sz w:val="16"/>
                <w:szCs w:val="16"/>
                <w:lang w:val="fr-FR"/>
              </w:rPr>
              <w:t>liens d’interdépendance</w:t>
            </w:r>
          </w:p>
        </w:tc>
        <w:tc>
          <w:tcPr>
            <w:tcW w:w="1403" w:type="dxa"/>
            <w:vMerge/>
            <w:tcBorders>
              <w:left w:val="single" w:sz="4" w:space="0" w:color="auto"/>
              <w:right w:val="single" w:sz="4" w:space="0" w:color="auto"/>
            </w:tcBorders>
            <w:shd w:val="clear" w:color="auto" w:fill="92D050"/>
            <w:vAlign w:val="center"/>
          </w:tcPr>
          <w:p w14:paraId="2BD06440"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74A2AEE8" w14:textId="77777777" w:rsidR="000F7401" w:rsidRPr="00806C46" w:rsidRDefault="000F7401" w:rsidP="00A3108F">
            <w:pPr>
              <w:pStyle w:val="Normal-pool"/>
              <w:jc w:val="center"/>
              <w:rPr>
                <w:noProof/>
                <w:sz w:val="16"/>
                <w:szCs w:val="16"/>
                <w:lang w:val="fr-FR"/>
              </w:rPr>
            </w:pPr>
          </w:p>
        </w:tc>
        <w:tc>
          <w:tcPr>
            <w:tcW w:w="1402" w:type="dxa"/>
            <w:vMerge w:val="restart"/>
            <w:tcBorders>
              <w:left w:val="single" w:sz="4" w:space="0" w:color="auto"/>
              <w:right w:val="single" w:sz="4" w:space="0" w:color="auto"/>
            </w:tcBorders>
            <w:shd w:val="clear" w:color="auto" w:fill="00B0F0"/>
            <w:vAlign w:val="center"/>
          </w:tcPr>
          <w:p w14:paraId="201CFB4F" w14:textId="428080F6" w:rsidR="000F7401" w:rsidRPr="00806C46" w:rsidRDefault="00862CCE" w:rsidP="00A3108F">
            <w:pPr>
              <w:pStyle w:val="Normal-pool"/>
              <w:jc w:val="center"/>
              <w:rPr>
                <w:b/>
                <w:bCs/>
                <w:noProof/>
                <w:sz w:val="16"/>
                <w:szCs w:val="16"/>
                <w:lang w:val="fr-FR"/>
              </w:rPr>
            </w:pPr>
            <w:r w:rsidRPr="00806C46">
              <w:rPr>
                <w:b/>
                <w:bCs/>
                <w:noProof/>
                <w:sz w:val="16"/>
                <w:szCs w:val="16"/>
                <w:lang w:val="fr-FR"/>
              </w:rPr>
              <w:t>Groupe de</w:t>
            </w:r>
            <w:r w:rsidR="006945C3" w:rsidRPr="00806C46">
              <w:rPr>
                <w:b/>
                <w:bCs/>
                <w:noProof/>
                <w:sz w:val="16"/>
                <w:szCs w:val="16"/>
                <w:lang w:val="fr-FR"/>
              </w:rPr>
              <w:t> </w:t>
            </w:r>
            <w:r w:rsidRPr="00806C46">
              <w:rPr>
                <w:b/>
                <w:bCs/>
                <w:noProof/>
                <w:sz w:val="16"/>
                <w:szCs w:val="16"/>
                <w:lang w:val="fr-FR"/>
              </w:rPr>
              <w:t>c</w:t>
            </w:r>
            <w:r w:rsidR="000F7401" w:rsidRPr="00806C46">
              <w:rPr>
                <w:b/>
                <w:bCs/>
                <w:noProof/>
                <w:sz w:val="16"/>
                <w:szCs w:val="16"/>
                <w:lang w:val="fr-FR"/>
              </w:rPr>
              <w:t xml:space="preserve">ontact </w:t>
            </w:r>
          </w:p>
          <w:p w14:paraId="12E1D773" w14:textId="51458B24" w:rsidR="000F7401"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6</w:t>
            </w:r>
          </w:p>
          <w:p w14:paraId="7D1310C5" w14:textId="77777777" w:rsidR="000F7401" w:rsidRPr="00806C46" w:rsidRDefault="000F7401" w:rsidP="00A3108F">
            <w:pPr>
              <w:pStyle w:val="Normal-pool"/>
              <w:jc w:val="center"/>
              <w:rPr>
                <w:bCs/>
                <w:noProof/>
                <w:sz w:val="16"/>
                <w:szCs w:val="16"/>
                <w:lang w:val="fr-FR"/>
              </w:rPr>
            </w:pPr>
            <w:r w:rsidRPr="00806C46">
              <w:rPr>
                <w:noProof/>
                <w:sz w:val="16"/>
                <w:szCs w:val="16"/>
                <w:lang w:val="fr-FR"/>
              </w:rPr>
              <w:t>Budget</w:t>
            </w:r>
          </w:p>
        </w:tc>
        <w:tc>
          <w:tcPr>
            <w:tcW w:w="1403" w:type="dxa"/>
            <w:vMerge w:val="restart"/>
            <w:tcBorders>
              <w:left w:val="single" w:sz="4" w:space="0" w:color="auto"/>
              <w:right w:val="single" w:sz="4" w:space="0" w:color="auto"/>
            </w:tcBorders>
            <w:shd w:val="clear" w:color="auto" w:fill="92D050"/>
            <w:vAlign w:val="center"/>
          </w:tcPr>
          <w:p w14:paraId="5F774608" w14:textId="24DD3AEE" w:rsidR="000F7401" w:rsidRPr="00806C46" w:rsidRDefault="00862CCE" w:rsidP="00A3108F">
            <w:pPr>
              <w:pStyle w:val="Normal-pool"/>
              <w:jc w:val="center"/>
              <w:rPr>
                <w:b/>
                <w:noProof/>
                <w:sz w:val="16"/>
                <w:szCs w:val="16"/>
                <w:lang w:val="fr-FR"/>
              </w:rPr>
            </w:pPr>
            <w:r w:rsidRPr="00806C46">
              <w:rPr>
                <w:b/>
                <w:noProof/>
                <w:sz w:val="16"/>
                <w:szCs w:val="16"/>
                <w:lang w:val="fr-FR"/>
              </w:rPr>
              <w:t>Groupe de</w:t>
            </w:r>
            <w:r w:rsidR="00DA5626" w:rsidRPr="00806C46">
              <w:rPr>
                <w:b/>
                <w:noProof/>
                <w:sz w:val="16"/>
                <w:szCs w:val="16"/>
                <w:lang w:val="fr-FR"/>
              </w:rPr>
              <w:t> </w:t>
            </w:r>
            <w:r w:rsidRPr="00806C46">
              <w:rPr>
                <w:b/>
                <w:noProof/>
                <w:sz w:val="16"/>
                <w:szCs w:val="16"/>
                <w:lang w:val="fr-FR"/>
              </w:rPr>
              <w:t>travail</w:t>
            </w:r>
          </w:p>
          <w:p w14:paraId="7DC69378" w14:textId="2E64BB55" w:rsidR="000F7401" w:rsidRPr="00806C46" w:rsidRDefault="00862CCE" w:rsidP="00A3108F">
            <w:pPr>
              <w:pStyle w:val="Normal-pool"/>
              <w:jc w:val="center"/>
              <w:rPr>
                <w:bCs/>
                <w:noProof/>
                <w:sz w:val="16"/>
                <w:szCs w:val="16"/>
                <w:lang w:val="fr-FR"/>
              </w:rPr>
            </w:pPr>
            <w:r w:rsidRPr="00806C46">
              <w:rPr>
                <w:noProof/>
                <w:sz w:val="16"/>
                <w:szCs w:val="16"/>
                <w:lang w:val="fr-FR"/>
              </w:rPr>
              <w:t>Point</w:t>
            </w:r>
            <w:r w:rsidR="000F7401" w:rsidRPr="00806C46">
              <w:rPr>
                <w:noProof/>
                <w:sz w:val="16"/>
                <w:szCs w:val="16"/>
                <w:lang w:val="fr-FR"/>
              </w:rPr>
              <w:t xml:space="preserve"> 8</w:t>
            </w:r>
          </w:p>
        </w:tc>
        <w:tc>
          <w:tcPr>
            <w:tcW w:w="1403" w:type="dxa"/>
            <w:vMerge/>
            <w:tcBorders>
              <w:left w:val="single" w:sz="4" w:space="0" w:color="auto"/>
              <w:right w:val="single" w:sz="4" w:space="0" w:color="auto"/>
            </w:tcBorders>
            <w:shd w:val="clear" w:color="auto" w:fill="92D050"/>
            <w:vAlign w:val="center"/>
          </w:tcPr>
          <w:p w14:paraId="46145862"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158F6FC3"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FFC000"/>
            <w:vAlign w:val="center"/>
          </w:tcPr>
          <w:p w14:paraId="3ABF3C3F" w14:textId="77777777" w:rsidR="000F7401" w:rsidRPr="00806C46" w:rsidRDefault="000F7401" w:rsidP="00A3108F">
            <w:pPr>
              <w:pStyle w:val="Normal-pool"/>
              <w:jc w:val="center"/>
              <w:rPr>
                <w:bCs/>
                <w:noProof/>
                <w:sz w:val="16"/>
                <w:szCs w:val="16"/>
                <w:lang w:val="fr-FR"/>
              </w:rPr>
            </w:pPr>
          </w:p>
        </w:tc>
      </w:tr>
      <w:tr w:rsidR="00581ABC" w:rsidRPr="00806C46" w14:paraId="0BBF6D00"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E41AF4" w14:textId="546027D9" w:rsidR="000F7401" w:rsidRPr="00806C46" w:rsidRDefault="004142E7" w:rsidP="00A3108F">
            <w:pPr>
              <w:pStyle w:val="Normal-pool"/>
              <w:rPr>
                <w:noProof/>
                <w:sz w:val="18"/>
                <w:szCs w:val="18"/>
                <w:lang w:val="fr-FR"/>
              </w:rPr>
            </w:pPr>
            <w:r w:rsidRPr="00806C46">
              <w:rPr>
                <w:noProof/>
                <w:sz w:val="18"/>
                <w:szCs w:val="18"/>
                <w:lang w:val="fr-FR"/>
              </w:rPr>
              <w:t xml:space="preserve">14 h 15–14 h </w:t>
            </w:r>
            <w:r w:rsidR="000F7401" w:rsidRPr="00806C46">
              <w:rPr>
                <w:noProof/>
                <w:sz w:val="18"/>
                <w:szCs w:val="18"/>
                <w:lang w:val="fr-FR"/>
              </w:rPr>
              <w:t>45</w:t>
            </w:r>
          </w:p>
        </w:tc>
        <w:tc>
          <w:tcPr>
            <w:tcW w:w="1402" w:type="dxa"/>
            <w:vMerge/>
            <w:tcBorders>
              <w:left w:val="single" w:sz="4" w:space="0" w:color="auto"/>
              <w:right w:val="single" w:sz="4" w:space="0" w:color="auto"/>
            </w:tcBorders>
            <w:shd w:val="clear" w:color="auto" w:fill="FFC000"/>
            <w:vAlign w:val="center"/>
            <w:hideMark/>
          </w:tcPr>
          <w:p w14:paraId="59EAE7DE"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23CE18B3"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349657D4"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06B440D4" w14:textId="77777777" w:rsidR="000F7401" w:rsidRPr="00806C46" w:rsidRDefault="000F7401" w:rsidP="00A3108F">
            <w:pPr>
              <w:pStyle w:val="Normal-pool"/>
              <w:jc w:val="center"/>
              <w:rPr>
                <w:noProof/>
                <w:sz w:val="16"/>
                <w:szCs w:val="16"/>
                <w:lang w:val="fr-FR"/>
              </w:rPr>
            </w:pPr>
          </w:p>
        </w:tc>
        <w:tc>
          <w:tcPr>
            <w:tcW w:w="1402" w:type="dxa"/>
            <w:vMerge/>
            <w:tcBorders>
              <w:left w:val="single" w:sz="4" w:space="0" w:color="auto"/>
              <w:right w:val="single" w:sz="4" w:space="0" w:color="auto"/>
            </w:tcBorders>
            <w:shd w:val="clear" w:color="auto" w:fill="00B0F0"/>
            <w:vAlign w:val="center"/>
          </w:tcPr>
          <w:p w14:paraId="4C27AC34"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290620A8"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6B1F97BC"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360CE4CF"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FFC000"/>
            <w:vAlign w:val="center"/>
          </w:tcPr>
          <w:p w14:paraId="27B2A70D" w14:textId="77777777" w:rsidR="000F7401" w:rsidRPr="00806C46" w:rsidRDefault="000F7401" w:rsidP="00A3108F">
            <w:pPr>
              <w:pStyle w:val="Normal-pool"/>
              <w:jc w:val="center"/>
              <w:rPr>
                <w:bCs/>
                <w:noProof/>
                <w:sz w:val="16"/>
                <w:szCs w:val="16"/>
                <w:lang w:val="fr-FR"/>
              </w:rPr>
            </w:pPr>
          </w:p>
        </w:tc>
      </w:tr>
      <w:tr w:rsidR="00581ABC" w:rsidRPr="00806C46" w14:paraId="4FF6D15F"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C55338" w14:textId="48CD2C3E" w:rsidR="000F7401" w:rsidRPr="00806C46" w:rsidRDefault="004142E7" w:rsidP="00A3108F">
            <w:pPr>
              <w:pStyle w:val="Normal-pool"/>
              <w:rPr>
                <w:noProof/>
                <w:sz w:val="18"/>
                <w:szCs w:val="18"/>
                <w:lang w:val="fr-FR"/>
              </w:rPr>
            </w:pPr>
            <w:r w:rsidRPr="00806C46">
              <w:rPr>
                <w:noProof/>
                <w:sz w:val="18"/>
                <w:szCs w:val="18"/>
                <w:lang w:val="fr-FR"/>
              </w:rPr>
              <w:t xml:space="preserve">14 h 45–15 h </w:t>
            </w:r>
            <w:r w:rsidR="000F7401" w:rsidRPr="00806C46">
              <w:rPr>
                <w:noProof/>
                <w:sz w:val="18"/>
                <w:szCs w:val="18"/>
                <w:lang w:val="fr-FR"/>
              </w:rPr>
              <w:t xml:space="preserve">15 </w:t>
            </w:r>
          </w:p>
        </w:tc>
        <w:tc>
          <w:tcPr>
            <w:tcW w:w="1402" w:type="dxa"/>
            <w:tcBorders>
              <w:left w:val="single" w:sz="4" w:space="0" w:color="auto"/>
              <w:right w:val="single" w:sz="4" w:space="0" w:color="auto"/>
            </w:tcBorders>
            <w:shd w:val="clear" w:color="auto" w:fill="D9D9D9"/>
            <w:tcMar>
              <w:top w:w="0" w:type="dxa"/>
              <w:left w:w="57" w:type="dxa"/>
              <w:bottom w:w="0" w:type="dxa"/>
              <w:right w:w="57" w:type="dxa"/>
            </w:tcMar>
            <w:vAlign w:val="center"/>
          </w:tcPr>
          <w:p w14:paraId="32166A5B"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right w:val="single" w:sz="4" w:space="0" w:color="auto"/>
            </w:tcBorders>
            <w:shd w:val="clear" w:color="auto" w:fill="D9D9D9"/>
            <w:vAlign w:val="center"/>
          </w:tcPr>
          <w:p w14:paraId="20FAE4D3"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54293C3B"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4CF88B82" w14:textId="77777777" w:rsidR="000F7401" w:rsidRPr="00806C46" w:rsidRDefault="000F7401" w:rsidP="00A3108F">
            <w:pPr>
              <w:pStyle w:val="Normal-pool"/>
              <w:jc w:val="center"/>
              <w:rPr>
                <w:b/>
                <w:noProof/>
                <w:sz w:val="16"/>
                <w:szCs w:val="16"/>
                <w:lang w:val="fr-FR"/>
              </w:rPr>
            </w:pPr>
          </w:p>
        </w:tc>
        <w:tc>
          <w:tcPr>
            <w:tcW w:w="1402" w:type="dxa"/>
            <w:vMerge/>
            <w:tcBorders>
              <w:left w:val="single" w:sz="4" w:space="0" w:color="auto"/>
              <w:right w:val="single" w:sz="4" w:space="0" w:color="auto"/>
            </w:tcBorders>
            <w:shd w:val="clear" w:color="auto" w:fill="D9D9D9"/>
            <w:vAlign w:val="center"/>
          </w:tcPr>
          <w:p w14:paraId="760CDF87"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66E82E0F"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743BE491"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38BC76D4" w14:textId="77777777" w:rsidR="000F7401" w:rsidRPr="00806C46" w:rsidRDefault="000F7401" w:rsidP="00A3108F">
            <w:pPr>
              <w:pStyle w:val="Normal-pool"/>
              <w:jc w:val="center"/>
              <w:rPr>
                <w:b/>
                <w:noProof/>
                <w:sz w:val="16"/>
                <w:szCs w:val="16"/>
                <w:lang w:val="fr-FR"/>
              </w:rPr>
            </w:pPr>
          </w:p>
        </w:tc>
        <w:tc>
          <w:tcPr>
            <w:tcW w:w="1403" w:type="dxa"/>
            <w:tcBorders>
              <w:left w:val="single" w:sz="4" w:space="0" w:color="auto"/>
              <w:right w:val="single" w:sz="4" w:space="0" w:color="auto"/>
            </w:tcBorders>
            <w:shd w:val="clear" w:color="auto" w:fill="D9D9D9"/>
            <w:vAlign w:val="center"/>
          </w:tcPr>
          <w:p w14:paraId="31276913" w14:textId="77777777" w:rsidR="000F7401" w:rsidRPr="00806C46" w:rsidRDefault="000F7401" w:rsidP="00A3108F">
            <w:pPr>
              <w:pStyle w:val="Normal-pool"/>
              <w:jc w:val="center"/>
              <w:rPr>
                <w:b/>
                <w:noProof/>
                <w:sz w:val="16"/>
                <w:szCs w:val="16"/>
                <w:lang w:val="fr-FR"/>
              </w:rPr>
            </w:pPr>
          </w:p>
        </w:tc>
      </w:tr>
      <w:tr w:rsidR="00581ABC" w:rsidRPr="00806C46" w14:paraId="42EE14C7"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CB10B0" w14:textId="2FD9C6BE" w:rsidR="000F7401" w:rsidRPr="00806C46" w:rsidRDefault="004142E7" w:rsidP="00A3108F">
            <w:pPr>
              <w:pStyle w:val="Normal-pool"/>
              <w:rPr>
                <w:noProof/>
                <w:sz w:val="18"/>
                <w:szCs w:val="18"/>
                <w:lang w:val="fr-FR"/>
              </w:rPr>
            </w:pPr>
            <w:r w:rsidRPr="00806C46">
              <w:rPr>
                <w:noProof/>
                <w:sz w:val="18"/>
                <w:szCs w:val="18"/>
                <w:lang w:val="fr-FR"/>
              </w:rPr>
              <w:t xml:space="preserve">15 h 15–15 h </w:t>
            </w:r>
            <w:r w:rsidR="000F7401" w:rsidRPr="00806C46">
              <w:rPr>
                <w:noProof/>
                <w:sz w:val="18"/>
                <w:szCs w:val="18"/>
                <w:lang w:val="fr-FR"/>
              </w:rPr>
              <w:t xml:space="preserve">45 </w:t>
            </w:r>
          </w:p>
        </w:tc>
        <w:tc>
          <w:tcPr>
            <w:tcW w:w="1402" w:type="dxa"/>
            <w:vMerge w:val="restart"/>
            <w:tcBorders>
              <w:left w:val="single" w:sz="4" w:space="0" w:color="auto"/>
              <w:right w:val="single" w:sz="4" w:space="0" w:color="auto"/>
            </w:tcBorders>
            <w:shd w:val="clear" w:color="auto" w:fill="FFC000"/>
            <w:vAlign w:val="center"/>
            <w:hideMark/>
          </w:tcPr>
          <w:p w14:paraId="6B4C0E58" w14:textId="2837907B" w:rsidR="000F7401" w:rsidRPr="00806C46" w:rsidRDefault="00862CCE" w:rsidP="00A3108F">
            <w:pPr>
              <w:pStyle w:val="Normal-pool"/>
              <w:jc w:val="center"/>
              <w:rPr>
                <w:b/>
                <w:noProof/>
                <w:sz w:val="16"/>
                <w:szCs w:val="16"/>
                <w:lang w:val="fr-FR"/>
              </w:rPr>
            </w:pPr>
            <w:r w:rsidRPr="00806C46">
              <w:rPr>
                <w:b/>
                <w:noProof/>
                <w:sz w:val="16"/>
                <w:szCs w:val="16"/>
                <w:lang w:val="fr-FR"/>
              </w:rPr>
              <w:t>Plénière</w:t>
            </w:r>
          </w:p>
          <w:p w14:paraId="0283E0BB" w14:textId="58EC2DC9" w:rsidR="000F7401" w:rsidRPr="00806C46" w:rsidRDefault="00862CCE" w:rsidP="00A3108F">
            <w:pPr>
              <w:pStyle w:val="Normal-pool"/>
              <w:jc w:val="center"/>
              <w:rPr>
                <w:noProof/>
                <w:sz w:val="16"/>
                <w:szCs w:val="16"/>
                <w:lang w:val="fr-FR"/>
              </w:rPr>
            </w:pPr>
            <w:r w:rsidRPr="00806C46">
              <w:rPr>
                <w:noProof/>
                <w:sz w:val="16"/>
                <w:szCs w:val="16"/>
                <w:lang w:val="fr-FR"/>
              </w:rPr>
              <w:t>Points 4 à</w:t>
            </w:r>
            <w:r w:rsidR="000F7401" w:rsidRPr="00806C46">
              <w:rPr>
                <w:noProof/>
                <w:sz w:val="16"/>
                <w:szCs w:val="16"/>
                <w:lang w:val="fr-FR"/>
              </w:rPr>
              <w:t xml:space="preserve"> 8</w:t>
            </w:r>
          </w:p>
        </w:tc>
        <w:tc>
          <w:tcPr>
            <w:tcW w:w="1403" w:type="dxa"/>
            <w:vMerge w:val="restart"/>
            <w:tcBorders>
              <w:left w:val="single" w:sz="4" w:space="0" w:color="auto"/>
              <w:right w:val="single" w:sz="4" w:space="0" w:color="auto"/>
            </w:tcBorders>
            <w:shd w:val="clear" w:color="auto" w:fill="92D050"/>
            <w:vAlign w:val="center"/>
          </w:tcPr>
          <w:p w14:paraId="18511691" w14:textId="7A307D11" w:rsidR="000F7401" w:rsidRPr="00806C46" w:rsidRDefault="00862CCE" w:rsidP="00A3108F">
            <w:pPr>
              <w:pStyle w:val="Normal-pool"/>
              <w:jc w:val="center"/>
              <w:rPr>
                <w:b/>
                <w:noProof/>
                <w:sz w:val="16"/>
                <w:szCs w:val="16"/>
                <w:lang w:val="fr-FR"/>
              </w:rPr>
            </w:pPr>
            <w:r w:rsidRPr="00806C46">
              <w:rPr>
                <w:b/>
                <w:noProof/>
                <w:sz w:val="16"/>
                <w:szCs w:val="16"/>
                <w:lang w:val="fr-FR"/>
              </w:rPr>
              <w:t>Groupe de</w:t>
            </w:r>
            <w:r w:rsidR="00DA5626" w:rsidRPr="00806C46">
              <w:rPr>
                <w:b/>
                <w:noProof/>
                <w:sz w:val="16"/>
                <w:szCs w:val="16"/>
                <w:lang w:val="fr-FR"/>
              </w:rPr>
              <w:t> </w:t>
            </w:r>
            <w:r w:rsidRPr="00806C46">
              <w:rPr>
                <w:b/>
                <w:noProof/>
                <w:sz w:val="16"/>
                <w:szCs w:val="16"/>
                <w:lang w:val="fr-FR"/>
              </w:rPr>
              <w:t>travail</w:t>
            </w:r>
          </w:p>
          <w:p w14:paraId="71276478" w14:textId="614DEE4F" w:rsidR="000F7401"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7</w:t>
            </w:r>
            <w:r w:rsidR="00595C1F" w:rsidRPr="00806C46">
              <w:rPr>
                <w:noProof/>
                <w:sz w:val="16"/>
                <w:szCs w:val="16"/>
                <w:lang w:val="fr-FR"/>
              </w:rPr>
              <w:t xml:space="preserve"> </w:t>
            </w:r>
            <w:r w:rsidR="000F7401" w:rsidRPr="00806C46">
              <w:rPr>
                <w:noProof/>
                <w:sz w:val="16"/>
                <w:szCs w:val="16"/>
                <w:lang w:val="fr-FR"/>
              </w:rPr>
              <w:t>a)</w:t>
            </w:r>
          </w:p>
        </w:tc>
        <w:tc>
          <w:tcPr>
            <w:tcW w:w="1403" w:type="dxa"/>
            <w:vMerge w:val="restart"/>
            <w:tcBorders>
              <w:left w:val="single" w:sz="4" w:space="0" w:color="auto"/>
              <w:right w:val="single" w:sz="4" w:space="0" w:color="auto"/>
            </w:tcBorders>
            <w:shd w:val="clear" w:color="auto" w:fill="92D050"/>
            <w:vAlign w:val="center"/>
          </w:tcPr>
          <w:p w14:paraId="0F465365" w14:textId="3A46C5A1" w:rsidR="000F7401" w:rsidRPr="00806C46" w:rsidRDefault="00862CCE" w:rsidP="00A3108F">
            <w:pPr>
              <w:pStyle w:val="Normal-pool"/>
              <w:jc w:val="center"/>
              <w:rPr>
                <w:b/>
                <w:noProof/>
                <w:sz w:val="16"/>
                <w:szCs w:val="16"/>
                <w:lang w:val="fr-FR"/>
              </w:rPr>
            </w:pPr>
            <w:r w:rsidRPr="00806C46">
              <w:rPr>
                <w:b/>
                <w:noProof/>
                <w:sz w:val="16"/>
                <w:szCs w:val="16"/>
                <w:lang w:val="fr-FR"/>
              </w:rPr>
              <w:t>Groupe de</w:t>
            </w:r>
            <w:r w:rsidR="00DA5626" w:rsidRPr="00806C46">
              <w:rPr>
                <w:b/>
                <w:noProof/>
                <w:sz w:val="16"/>
                <w:szCs w:val="16"/>
                <w:lang w:val="fr-FR"/>
              </w:rPr>
              <w:t> </w:t>
            </w:r>
            <w:r w:rsidRPr="00806C46">
              <w:rPr>
                <w:b/>
                <w:noProof/>
                <w:sz w:val="16"/>
                <w:szCs w:val="16"/>
                <w:lang w:val="fr-FR"/>
              </w:rPr>
              <w:t>travail</w:t>
            </w:r>
          </w:p>
          <w:p w14:paraId="17FA10A7" w14:textId="3BD256D1" w:rsidR="000F7401"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7</w:t>
            </w:r>
            <w:r w:rsidR="001C43BD" w:rsidRPr="00806C46">
              <w:rPr>
                <w:noProof/>
                <w:sz w:val="16"/>
                <w:szCs w:val="16"/>
                <w:lang w:val="fr-FR"/>
              </w:rPr>
              <w:t xml:space="preserve"> </w:t>
            </w:r>
            <w:r w:rsidR="000F7401" w:rsidRPr="00806C46">
              <w:rPr>
                <w:noProof/>
                <w:sz w:val="16"/>
                <w:szCs w:val="16"/>
                <w:lang w:val="fr-FR"/>
              </w:rPr>
              <w:t>b)</w:t>
            </w:r>
          </w:p>
        </w:tc>
        <w:tc>
          <w:tcPr>
            <w:tcW w:w="1403" w:type="dxa"/>
            <w:vMerge w:val="restart"/>
            <w:tcBorders>
              <w:left w:val="single" w:sz="4" w:space="0" w:color="auto"/>
              <w:right w:val="single" w:sz="4" w:space="0" w:color="auto"/>
            </w:tcBorders>
            <w:shd w:val="clear" w:color="auto" w:fill="92D050"/>
            <w:vAlign w:val="center"/>
          </w:tcPr>
          <w:p w14:paraId="6F5D8AAA" w14:textId="6F445718" w:rsidR="000F7401" w:rsidRPr="00806C46" w:rsidRDefault="00862CCE" w:rsidP="00A3108F">
            <w:pPr>
              <w:pStyle w:val="Normal-pool"/>
              <w:jc w:val="center"/>
              <w:rPr>
                <w:b/>
                <w:noProof/>
                <w:sz w:val="16"/>
                <w:szCs w:val="16"/>
                <w:lang w:val="fr-FR"/>
              </w:rPr>
            </w:pPr>
            <w:r w:rsidRPr="00806C46">
              <w:rPr>
                <w:b/>
                <w:noProof/>
                <w:sz w:val="16"/>
                <w:szCs w:val="16"/>
                <w:lang w:val="fr-FR"/>
              </w:rPr>
              <w:t>Groupe de</w:t>
            </w:r>
            <w:r w:rsidR="00DA5626" w:rsidRPr="00806C46">
              <w:rPr>
                <w:b/>
                <w:noProof/>
                <w:sz w:val="16"/>
                <w:szCs w:val="16"/>
                <w:lang w:val="fr-FR"/>
              </w:rPr>
              <w:t> </w:t>
            </w:r>
            <w:r w:rsidRPr="00806C46">
              <w:rPr>
                <w:b/>
                <w:noProof/>
                <w:sz w:val="16"/>
                <w:szCs w:val="16"/>
                <w:lang w:val="fr-FR"/>
              </w:rPr>
              <w:t>travail</w:t>
            </w:r>
          </w:p>
          <w:p w14:paraId="729D9E35" w14:textId="0A5B16B5" w:rsidR="000F7401"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8</w:t>
            </w:r>
          </w:p>
        </w:tc>
        <w:tc>
          <w:tcPr>
            <w:tcW w:w="1402" w:type="dxa"/>
            <w:vMerge/>
            <w:tcBorders>
              <w:left w:val="single" w:sz="4" w:space="0" w:color="auto"/>
              <w:right w:val="single" w:sz="4" w:space="0" w:color="auto"/>
            </w:tcBorders>
            <w:shd w:val="clear" w:color="auto" w:fill="D9D9D9"/>
            <w:vAlign w:val="center"/>
          </w:tcPr>
          <w:p w14:paraId="23CB3A3C" w14:textId="77777777" w:rsidR="000F7401" w:rsidRPr="00806C46" w:rsidRDefault="000F7401" w:rsidP="00A3108F">
            <w:pPr>
              <w:pStyle w:val="Normal-pool"/>
              <w:jc w:val="center"/>
              <w:rPr>
                <w:bCs/>
                <w:noProof/>
                <w:sz w:val="16"/>
                <w:szCs w:val="16"/>
                <w:lang w:val="fr-FR"/>
              </w:rPr>
            </w:pPr>
          </w:p>
        </w:tc>
        <w:tc>
          <w:tcPr>
            <w:tcW w:w="1403" w:type="dxa"/>
            <w:vMerge w:val="restart"/>
            <w:tcBorders>
              <w:left w:val="single" w:sz="4" w:space="0" w:color="auto"/>
              <w:right w:val="single" w:sz="4" w:space="0" w:color="auto"/>
            </w:tcBorders>
            <w:shd w:val="clear" w:color="auto" w:fill="92D050"/>
            <w:vAlign w:val="center"/>
          </w:tcPr>
          <w:p w14:paraId="4685E7B0" w14:textId="005B3ED4" w:rsidR="000F7401" w:rsidRPr="00806C46" w:rsidRDefault="00862CCE" w:rsidP="00A3108F">
            <w:pPr>
              <w:pStyle w:val="Normal-pool"/>
              <w:jc w:val="center"/>
              <w:rPr>
                <w:b/>
                <w:noProof/>
                <w:sz w:val="16"/>
                <w:szCs w:val="16"/>
                <w:lang w:val="fr-FR"/>
              </w:rPr>
            </w:pPr>
            <w:r w:rsidRPr="00806C46">
              <w:rPr>
                <w:b/>
                <w:noProof/>
                <w:sz w:val="16"/>
                <w:szCs w:val="16"/>
                <w:lang w:val="fr-FR"/>
              </w:rPr>
              <w:t>Groupe de</w:t>
            </w:r>
            <w:r w:rsidR="00DA5626" w:rsidRPr="00806C46">
              <w:rPr>
                <w:b/>
                <w:noProof/>
                <w:sz w:val="16"/>
                <w:szCs w:val="16"/>
                <w:lang w:val="fr-FR"/>
              </w:rPr>
              <w:t> </w:t>
            </w:r>
            <w:r w:rsidRPr="00806C46">
              <w:rPr>
                <w:b/>
                <w:noProof/>
                <w:sz w:val="16"/>
                <w:szCs w:val="16"/>
                <w:lang w:val="fr-FR"/>
              </w:rPr>
              <w:t>travail</w:t>
            </w:r>
          </w:p>
          <w:p w14:paraId="1A162740" w14:textId="117BD2E5" w:rsidR="000F7401"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7</w:t>
            </w:r>
            <w:r w:rsidR="00595C1F" w:rsidRPr="00806C46">
              <w:rPr>
                <w:noProof/>
                <w:sz w:val="16"/>
                <w:szCs w:val="16"/>
                <w:lang w:val="fr-FR"/>
              </w:rPr>
              <w:t xml:space="preserve"> </w:t>
            </w:r>
            <w:r w:rsidR="000F7401" w:rsidRPr="00806C46">
              <w:rPr>
                <w:noProof/>
                <w:sz w:val="16"/>
                <w:szCs w:val="16"/>
                <w:lang w:val="fr-FR"/>
              </w:rPr>
              <w:t>a)</w:t>
            </w:r>
          </w:p>
        </w:tc>
        <w:tc>
          <w:tcPr>
            <w:tcW w:w="1403" w:type="dxa"/>
            <w:vMerge w:val="restart"/>
            <w:tcBorders>
              <w:left w:val="single" w:sz="4" w:space="0" w:color="auto"/>
              <w:right w:val="single" w:sz="4" w:space="0" w:color="auto"/>
            </w:tcBorders>
            <w:shd w:val="clear" w:color="auto" w:fill="00B0F0"/>
            <w:vAlign w:val="center"/>
          </w:tcPr>
          <w:p w14:paraId="5EEC93B2" w14:textId="26003297" w:rsidR="000F7401" w:rsidRPr="00806C46" w:rsidRDefault="00862CCE" w:rsidP="00A3108F">
            <w:pPr>
              <w:pStyle w:val="Normal-pool"/>
              <w:jc w:val="center"/>
              <w:rPr>
                <w:b/>
                <w:bCs/>
                <w:noProof/>
                <w:sz w:val="16"/>
                <w:szCs w:val="16"/>
                <w:lang w:val="fr-FR"/>
              </w:rPr>
            </w:pPr>
            <w:r w:rsidRPr="00806C46">
              <w:rPr>
                <w:b/>
                <w:bCs/>
                <w:noProof/>
                <w:sz w:val="16"/>
                <w:szCs w:val="16"/>
                <w:lang w:val="fr-FR"/>
              </w:rPr>
              <w:t>Groupe de</w:t>
            </w:r>
            <w:r w:rsidR="00DA5626" w:rsidRPr="00806C46">
              <w:rPr>
                <w:b/>
                <w:bCs/>
                <w:noProof/>
                <w:sz w:val="16"/>
                <w:szCs w:val="16"/>
                <w:lang w:val="fr-FR"/>
              </w:rPr>
              <w:t> </w:t>
            </w:r>
            <w:r w:rsidRPr="00806C46">
              <w:rPr>
                <w:b/>
                <w:bCs/>
                <w:noProof/>
                <w:sz w:val="16"/>
                <w:szCs w:val="16"/>
                <w:lang w:val="fr-FR"/>
              </w:rPr>
              <w:t>c</w:t>
            </w:r>
            <w:r w:rsidR="000F7401" w:rsidRPr="00806C46">
              <w:rPr>
                <w:b/>
                <w:bCs/>
                <w:noProof/>
                <w:sz w:val="16"/>
                <w:szCs w:val="16"/>
                <w:lang w:val="fr-FR"/>
              </w:rPr>
              <w:t xml:space="preserve">ontact </w:t>
            </w:r>
          </w:p>
          <w:p w14:paraId="46BFB15A" w14:textId="2645BA97" w:rsidR="004B57C7" w:rsidRPr="00806C46" w:rsidRDefault="00862CCE" w:rsidP="00A3108F">
            <w:pPr>
              <w:pStyle w:val="Normal-pool"/>
              <w:jc w:val="center"/>
              <w:rPr>
                <w:noProof/>
                <w:sz w:val="16"/>
                <w:szCs w:val="16"/>
                <w:lang w:val="fr-FR"/>
              </w:rPr>
            </w:pPr>
            <w:r w:rsidRPr="00806C46">
              <w:rPr>
                <w:noProof/>
                <w:sz w:val="16"/>
                <w:szCs w:val="16"/>
                <w:lang w:val="fr-FR"/>
              </w:rPr>
              <w:t>Point</w:t>
            </w:r>
            <w:r w:rsidR="000F7401" w:rsidRPr="00806C46">
              <w:rPr>
                <w:noProof/>
                <w:sz w:val="16"/>
                <w:szCs w:val="16"/>
                <w:lang w:val="fr-FR"/>
              </w:rPr>
              <w:t xml:space="preserve"> 6</w:t>
            </w:r>
          </w:p>
          <w:p w14:paraId="34EAFE83" w14:textId="75FEB055" w:rsidR="000F7401" w:rsidRPr="00806C46" w:rsidRDefault="000F7401" w:rsidP="00A3108F">
            <w:pPr>
              <w:pStyle w:val="Normal-pool"/>
              <w:jc w:val="center"/>
              <w:rPr>
                <w:bCs/>
                <w:noProof/>
                <w:sz w:val="16"/>
                <w:szCs w:val="16"/>
                <w:lang w:val="fr-FR"/>
              </w:rPr>
            </w:pPr>
            <w:r w:rsidRPr="00806C46">
              <w:rPr>
                <w:noProof/>
                <w:sz w:val="16"/>
                <w:szCs w:val="16"/>
                <w:lang w:val="fr-FR"/>
              </w:rPr>
              <w:t>Budget</w:t>
            </w:r>
          </w:p>
        </w:tc>
        <w:tc>
          <w:tcPr>
            <w:tcW w:w="1403" w:type="dxa"/>
            <w:tcBorders>
              <w:left w:val="single" w:sz="4" w:space="0" w:color="auto"/>
              <w:right w:val="single" w:sz="4" w:space="0" w:color="auto"/>
            </w:tcBorders>
            <w:shd w:val="clear" w:color="auto" w:fill="D9D9D9" w:themeFill="background1" w:themeFillShade="D9"/>
            <w:vAlign w:val="center"/>
          </w:tcPr>
          <w:p w14:paraId="3632C22E" w14:textId="77777777" w:rsidR="000F7401" w:rsidRPr="00806C46" w:rsidRDefault="000F7401" w:rsidP="00A3108F">
            <w:pPr>
              <w:pStyle w:val="Normal-pool"/>
              <w:jc w:val="center"/>
              <w:rPr>
                <w:bCs/>
                <w:noProof/>
                <w:sz w:val="16"/>
                <w:szCs w:val="16"/>
                <w:lang w:val="fr-FR"/>
              </w:rPr>
            </w:pPr>
          </w:p>
        </w:tc>
        <w:tc>
          <w:tcPr>
            <w:tcW w:w="1403" w:type="dxa"/>
            <w:vMerge w:val="restart"/>
            <w:tcBorders>
              <w:left w:val="single" w:sz="4" w:space="0" w:color="auto"/>
              <w:right w:val="single" w:sz="4" w:space="0" w:color="auto"/>
            </w:tcBorders>
            <w:shd w:val="clear" w:color="auto" w:fill="FFC000"/>
            <w:vAlign w:val="center"/>
          </w:tcPr>
          <w:p w14:paraId="54502957" w14:textId="7FC522F4" w:rsidR="000F7401" w:rsidRPr="00806C46" w:rsidRDefault="00101382" w:rsidP="00A3108F">
            <w:pPr>
              <w:pStyle w:val="Normal-pool"/>
              <w:jc w:val="center"/>
              <w:rPr>
                <w:b/>
                <w:bCs/>
                <w:noProof/>
                <w:sz w:val="16"/>
                <w:szCs w:val="16"/>
                <w:lang w:val="fr-FR"/>
              </w:rPr>
            </w:pPr>
            <w:r w:rsidRPr="00806C46">
              <w:rPr>
                <w:b/>
                <w:bCs/>
                <w:noProof/>
                <w:sz w:val="16"/>
                <w:szCs w:val="16"/>
                <w:lang w:val="fr-FR"/>
              </w:rPr>
              <w:t>Plénière</w:t>
            </w:r>
          </w:p>
          <w:p w14:paraId="224EC526" w14:textId="361445C1" w:rsidR="000F7401" w:rsidRPr="00806C46" w:rsidRDefault="00101382" w:rsidP="00A3108F">
            <w:pPr>
              <w:pStyle w:val="Normal-pool"/>
              <w:jc w:val="center"/>
              <w:rPr>
                <w:noProof/>
                <w:sz w:val="16"/>
                <w:szCs w:val="16"/>
                <w:lang w:val="fr-FR"/>
              </w:rPr>
            </w:pPr>
            <w:r w:rsidRPr="00806C46">
              <w:rPr>
                <w:noProof/>
                <w:sz w:val="16"/>
                <w:szCs w:val="16"/>
                <w:lang w:val="fr-FR"/>
              </w:rPr>
              <w:t>Points</w:t>
            </w:r>
            <w:r w:rsidR="000F7401" w:rsidRPr="00806C46">
              <w:rPr>
                <w:noProof/>
                <w:sz w:val="16"/>
                <w:szCs w:val="16"/>
                <w:lang w:val="fr-FR"/>
              </w:rPr>
              <w:t xml:space="preserve"> 12 </w:t>
            </w:r>
            <w:r w:rsidRPr="00806C46">
              <w:rPr>
                <w:noProof/>
                <w:sz w:val="16"/>
                <w:szCs w:val="16"/>
                <w:lang w:val="fr-FR"/>
              </w:rPr>
              <w:t>et</w:t>
            </w:r>
            <w:r w:rsidR="000F7401" w:rsidRPr="00806C46">
              <w:rPr>
                <w:noProof/>
                <w:sz w:val="16"/>
                <w:szCs w:val="16"/>
                <w:lang w:val="fr-FR"/>
              </w:rPr>
              <w:t xml:space="preserve"> 13</w:t>
            </w:r>
          </w:p>
        </w:tc>
      </w:tr>
      <w:tr w:rsidR="00581ABC" w:rsidRPr="00806C46" w14:paraId="08144BE4"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9FE531" w14:textId="16A4D23C" w:rsidR="000F7401" w:rsidRPr="00806C46" w:rsidRDefault="004142E7" w:rsidP="00A3108F">
            <w:pPr>
              <w:pStyle w:val="Normal-pool"/>
              <w:rPr>
                <w:noProof/>
                <w:sz w:val="18"/>
                <w:szCs w:val="18"/>
                <w:lang w:val="fr-FR"/>
              </w:rPr>
            </w:pPr>
            <w:r w:rsidRPr="00806C46">
              <w:rPr>
                <w:noProof/>
                <w:sz w:val="18"/>
                <w:szCs w:val="18"/>
                <w:lang w:val="fr-FR"/>
              </w:rPr>
              <w:t xml:space="preserve">15 h 45–16 h </w:t>
            </w:r>
            <w:r w:rsidR="000F7401" w:rsidRPr="00806C46">
              <w:rPr>
                <w:noProof/>
                <w:sz w:val="18"/>
                <w:szCs w:val="18"/>
                <w:lang w:val="fr-FR"/>
              </w:rPr>
              <w:t xml:space="preserve">15 </w:t>
            </w:r>
          </w:p>
        </w:tc>
        <w:tc>
          <w:tcPr>
            <w:tcW w:w="1402" w:type="dxa"/>
            <w:vMerge/>
            <w:tcBorders>
              <w:left w:val="single" w:sz="4" w:space="0" w:color="auto"/>
              <w:right w:val="single" w:sz="4" w:space="0" w:color="auto"/>
            </w:tcBorders>
            <w:shd w:val="clear" w:color="auto" w:fill="FFC000"/>
            <w:vAlign w:val="center"/>
            <w:hideMark/>
          </w:tcPr>
          <w:p w14:paraId="0B286CE9"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28E6CD89"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3967BEA9"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5C0A3495" w14:textId="77777777" w:rsidR="000F7401" w:rsidRPr="00806C46" w:rsidRDefault="000F7401" w:rsidP="00A3108F">
            <w:pPr>
              <w:pStyle w:val="Normal-pool"/>
              <w:jc w:val="center"/>
              <w:rPr>
                <w:bCs/>
                <w:noProof/>
                <w:sz w:val="16"/>
                <w:szCs w:val="16"/>
                <w:lang w:val="fr-FR"/>
              </w:rPr>
            </w:pPr>
          </w:p>
        </w:tc>
        <w:tc>
          <w:tcPr>
            <w:tcW w:w="1402" w:type="dxa"/>
            <w:vMerge/>
            <w:tcBorders>
              <w:left w:val="single" w:sz="4" w:space="0" w:color="auto"/>
              <w:right w:val="single" w:sz="4" w:space="0" w:color="auto"/>
            </w:tcBorders>
            <w:shd w:val="clear" w:color="auto" w:fill="D9D9D9"/>
            <w:vAlign w:val="center"/>
          </w:tcPr>
          <w:p w14:paraId="0E901425"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48618504"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00B0F0"/>
            <w:vAlign w:val="center"/>
          </w:tcPr>
          <w:p w14:paraId="6038BF6C"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7C146B52"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FFC000"/>
            <w:vAlign w:val="center"/>
          </w:tcPr>
          <w:p w14:paraId="366627DE" w14:textId="77777777" w:rsidR="000F7401" w:rsidRPr="00806C46" w:rsidRDefault="000F7401" w:rsidP="00A3108F">
            <w:pPr>
              <w:pStyle w:val="Normal-pool"/>
              <w:jc w:val="center"/>
              <w:rPr>
                <w:noProof/>
                <w:sz w:val="16"/>
                <w:szCs w:val="16"/>
                <w:lang w:val="fr-FR"/>
              </w:rPr>
            </w:pPr>
          </w:p>
        </w:tc>
      </w:tr>
      <w:tr w:rsidR="00581ABC" w:rsidRPr="00806C46" w14:paraId="7082EAF0"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B00DF2" w14:textId="27F80021" w:rsidR="000F7401" w:rsidRPr="00806C46" w:rsidRDefault="004142E7" w:rsidP="00A3108F">
            <w:pPr>
              <w:pStyle w:val="Normal-pool"/>
              <w:rPr>
                <w:noProof/>
                <w:sz w:val="18"/>
                <w:szCs w:val="18"/>
                <w:lang w:val="fr-FR"/>
              </w:rPr>
            </w:pPr>
            <w:r w:rsidRPr="00806C46">
              <w:rPr>
                <w:noProof/>
                <w:sz w:val="18"/>
                <w:szCs w:val="18"/>
                <w:lang w:val="fr-FR"/>
              </w:rPr>
              <w:t xml:space="preserve">16 h 15–16 h </w:t>
            </w:r>
            <w:r w:rsidR="000F7401" w:rsidRPr="00806C46">
              <w:rPr>
                <w:noProof/>
                <w:sz w:val="18"/>
                <w:szCs w:val="18"/>
                <w:lang w:val="fr-FR"/>
              </w:rPr>
              <w:t xml:space="preserve">45 </w:t>
            </w:r>
          </w:p>
        </w:tc>
        <w:tc>
          <w:tcPr>
            <w:tcW w:w="1402" w:type="dxa"/>
            <w:vMerge/>
            <w:tcBorders>
              <w:left w:val="single" w:sz="4" w:space="0" w:color="auto"/>
              <w:right w:val="single" w:sz="4" w:space="0" w:color="auto"/>
            </w:tcBorders>
            <w:shd w:val="clear" w:color="auto" w:fill="FFC000"/>
            <w:tcMar>
              <w:top w:w="0" w:type="dxa"/>
              <w:left w:w="57" w:type="dxa"/>
              <w:bottom w:w="0" w:type="dxa"/>
              <w:right w:w="57" w:type="dxa"/>
            </w:tcMar>
            <w:vAlign w:val="center"/>
          </w:tcPr>
          <w:p w14:paraId="3613C585"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2F8D5988"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5CB0848E"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7ADA26BB" w14:textId="77777777" w:rsidR="000F7401" w:rsidRPr="00806C46" w:rsidRDefault="000F7401" w:rsidP="00A3108F">
            <w:pPr>
              <w:pStyle w:val="Normal-pool"/>
              <w:jc w:val="center"/>
              <w:rPr>
                <w:noProof/>
                <w:sz w:val="16"/>
                <w:szCs w:val="16"/>
                <w:lang w:val="fr-FR"/>
              </w:rPr>
            </w:pPr>
          </w:p>
        </w:tc>
        <w:tc>
          <w:tcPr>
            <w:tcW w:w="1402" w:type="dxa"/>
            <w:tcBorders>
              <w:left w:val="single" w:sz="4" w:space="0" w:color="auto"/>
              <w:right w:val="single" w:sz="4" w:space="0" w:color="auto"/>
            </w:tcBorders>
            <w:shd w:val="clear" w:color="auto" w:fill="D9D9D9"/>
            <w:vAlign w:val="center"/>
          </w:tcPr>
          <w:p w14:paraId="1E0CCA66"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6BBD6546"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00B0F0"/>
            <w:vAlign w:val="center"/>
          </w:tcPr>
          <w:p w14:paraId="5BE30D70"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308767D1"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FFC000"/>
            <w:vAlign w:val="center"/>
          </w:tcPr>
          <w:p w14:paraId="55A68681" w14:textId="77777777" w:rsidR="000F7401" w:rsidRPr="00806C46" w:rsidRDefault="000F7401" w:rsidP="00A3108F">
            <w:pPr>
              <w:pStyle w:val="Normal-pool"/>
              <w:jc w:val="center"/>
              <w:rPr>
                <w:noProof/>
                <w:sz w:val="16"/>
                <w:szCs w:val="16"/>
                <w:lang w:val="fr-FR"/>
              </w:rPr>
            </w:pPr>
          </w:p>
        </w:tc>
      </w:tr>
      <w:tr w:rsidR="00581ABC" w:rsidRPr="00806C46" w14:paraId="6B2D500D"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7BDE7D" w14:textId="58C9A360" w:rsidR="000F7401" w:rsidRPr="00806C46" w:rsidRDefault="004142E7" w:rsidP="00A3108F">
            <w:pPr>
              <w:pStyle w:val="Normal-pool"/>
              <w:rPr>
                <w:noProof/>
                <w:sz w:val="18"/>
                <w:szCs w:val="18"/>
                <w:lang w:val="fr-FR"/>
              </w:rPr>
            </w:pPr>
            <w:r w:rsidRPr="00806C46">
              <w:rPr>
                <w:noProof/>
                <w:sz w:val="18"/>
                <w:szCs w:val="18"/>
                <w:lang w:val="fr-FR"/>
              </w:rPr>
              <w:t xml:space="preserve">16 h 45–17 h </w:t>
            </w:r>
            <w:r w:rsidR="000F7401" w:rsidRPr="00806C46">
              <w:rPr>
                <w:noProof/>
                <w:sz w:val="18"/>
                <w:szCs w:val="18"/>
                <w:lang w:val="fr-FR"/>
              </w:rPr>
              <w:t xml:space="preserve">15 </w:t>
            </w:r>
          </w:p>
        </w:tc>
        <w:tc>
          <w:tcPr>
            <w:tcW w:w="1402" w:type="dxa"/>
            <w:vMerge/>
            <w:tcBorders>
              <w:left w:val="single" w:sz="4" w:space="0" w:color="auto"/>
              <w:right w:val="single" w:sz="4" w:space="0" w:color="auto"/>
            </w:tcBorders>
            <w:shd w:val="clear" w:color="auto" w:fill="FFC000"/>
            <w:vAlign w:val="center"/>
            <w:hideMark/>
          </w:tcPr>
          <w:p w14:paraId="5013516D"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1027B1A5"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5DD6C1C2" w14:textId="77777777" w:rsidR="000F7401" w:rsidRPr="00806C46" w:rsidRDefault="000F7401" w:rsidP="00A3108F">
            <w:pPr>
              <w:pStyle w:val="Normal-pool"/>
              <w:jc w:val="center"/>
              <w:rPr>
                <w:bCs/>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12D41FDF" w14:textId="77777777" w:rsidR="000F7401" w:rsidRPr="00806C46" w:rsidRDefault="000F7401" w:rsidP="00A3108F">
            <w:pPr>
              <w:pStyle w:val="Normal-pool"/>
              <w:jc w:val="center"/>
              <w:rPr>
                <w:bCs/>
                <w:noProof/>
                <w:sz w:val="16"/>
                <w:szCs w:val="16"/>
                <w:lang w:val="fr-FR"/>
              </w:rPr>
            </w:pPr>
          </w:p>
        </w:tc>
        <w:tc>
          <w:tcPr>
            <w:tcW w:w="1402" w:type="dxa"/>
            <w:tcBorders>
              <w:left w:val="single" w:sz="4" w:space="0" w:color="auto"/>
              <w:right w:val="single" w:sz="4" w:space="0" w:color="auto"/>
            </w:tcBorders>
            <w:shd w:val="clear" w:color="auto" w:fill="D9D9D9"/>
            <w:vAlign w:val="center"/>
          </w:tcPr>
          <w:p w14:paraId="6ED7732B"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92D050"/>
            <w:vAlign w:val="center"/>
          </w:tcPr>
          <w:p w14:paraId="5A6A2B8F"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00B0F0"/>
            <w:vAlign w:val="center"/>
          </w:tcPr>
          <w:p w14:paraId="3615FF5E"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right w:val="single" w:sz="4" w:space="0" w:color="auto"/>
            </w:tcBorders>
            <w:shd w:val="clear" w:color="auto" w:fill="D9D9D9" w:themeFill="background1" w:themeFillShade="D9"/>
            <w:vAlign w:val="center"/>
          </w:tcPr>
          <w:p w14:paraId="04F27AA4" w14:textId="77777777" w:rsidR="000F7401" w:rsidRPr="00806C46" w:rsidRDefault="000F7401" w:rsidP="00A3108F">
            <w:pPr>
              <w:pStyle w:val="Normal-pool"/>
              <w:jc w:val="center"/>
              <w:rPr>
                <w:noProof/>
                <w:sz w:val="16"/>
                <w:szCs w:val="16"/>
                <w:lang w:val="fr-FR"/>
              </w:rPr>
            </w:pPr>
          </w:p>
        </w:tc>
        <w:tc>
          <w:tcPr>
            <w:tcW w:w="1403" w:type="dxa"/>
            <w:vMerge/>
            <w:tcBorders>
              <w:left w:val="single" w:sz="4" w:space="0" w:color="auto"/>
              <w:right w:val="single" w:sz="4" w:space="0" w:color="auto"/>
            </w:tcBorders>
            <w:shd w:val="clear" w:color="auto" w:fill="FFC000"/>
            <w:vAlign w:val="center"/>
          </w:tcPr>
          <w:p w14:paraId="65578F9C" w14:textId="77777777" w:rsidR="000F7401" w:rsidRPr="00806C46" w:rsidRDefault="000F7401" w:rsidP="00A3108F">
            <w:pPr>
              <w:pStyle w:val="Normal-pool"/>
              <w:jc w:val="center"/>
              <w:rPr>
                <w:noProof/>
                <w:sz w:val="16"/>
                <w:szCs w:val="16"/>
                <w:lang w:val="fr-FR"/>
              </w:rPr>
            </w:pPr>
          </w:p>
        </w:tc>
      </w:tr>
      <w:tr w:rsidR="00581ABC" w:rsidRPr="00806C46" w14:paraId="509AC5DE"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64F0A4" w14:textId="764B07CA" w:rsidR="000F7401" w:rsidRPr="00806C46" w:rsidRDefault="004142E7" w:rsidP="00A3108F">
            <w:pPr>
              <w:pStyle w:val="Normal-pool"/>
              <w:rPr>
                <w:noProof/>
                <w:sz w:val="18"/>
                <w:szCs w:val="18"/>
                <w:lang w:val="fr-FR"/>
              </w:rPr>
            </w:pPr>
            <w:r w:rsidRPr="00806C46">
              <w:rPr>
                <w:noProof/>
                <w:sz w:val="18"/>
                <w:szCs w:val="18"/>
                <w:lang w:val="fr-FR"/>
              </w:rPr>
              <w:t xml:space="preserve">17 h 15–17 h </w:t>
            </w:r>
            <w:r w:rsidR="000F7401" w:rsidRPr="00806C46">
              <w:rPr>
                <w:noProof/>
                <w:sz w:val="18"/>
                <w:szCs w:val="18"/>
                <w:lang w:val="fr-FR"/>
              </w:rPr>
              <w:t xml:space="preserve">45 </w:t>
            </w:r>
          </w:p>
        </w:tc>
        <w:tc>
          <w:tcPr>
            <w:tcW w:w="1402" w:type="dxa"/>
            <w:tcBorders>
              <w:left w:val="single" w:sz="4" w:space="0" w:color="auto"/>
              <w:bottom w:val="single" w:sz="4" w:space="0" w:color="auto"/>
              <w:right w:val="single" w:sz="4" w:space="0" w:color="auto"/>
            </w:tcBorders>
            <w:shd w:val="clear" w:color="auto" w:fill="D9D9D9"/>
            <w:vAlign w:val="center"/>
            <w:hideMark/>
          </w:tcPr>
          <w:p w14:paraId="6F70AF66"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bottom w:val="single" w:sz="4" w:space="0" w:color="auto"/>
              <w:right w:val="single" w:sz="4" w:space="0" w:color="auto"/>
            </w:tcBorders>
            <w:shd w:val="clear" w:color="auto" w:fill="D9D9D9"/>
            <w:vAlign w:val="center"/>
          </w:tcPr>
          <w:p w14:paraId="5105C481"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bottom w:val="single" w:sz="4" w:space="0" w:color="auto"/>
              <w:right w:val="single" w:sz="4" w:space="0" w:color="auto"/>
            </w:tcBorders>
            <w:shd w:val="clear" w:color="auto" w:fill="D9D9D9"/>
            <w:vAlign w:val="center"/>
          </w:tcPr>
          <w:p w14:paraId="65506ACB" w14:textId="77777777" w:rsidR="000F7401" w:rsidRPr="00806C46" w:rsidRDefault="000F7401" w:rsidP="00A3108F">
            <w:pPr>
              <w:pStyle w:val="Normal-pool"/>
              <w:jc w:val="center"/>
              <w:rPr>
                <w:bCs/>
                <w:noProof/>
                <w:sz w:val="16"/>
                <w:szCs w:val="16"/>
                <w:lang w:val="fr-FR"/>
              </w:rPr>
            </w:pPr>
          </w:p>
        </w:tc>
        <w:tc>
          <w:tcPr>
            <w:tcW w:w="1403" w:type="dxa"/>
            <w:tcBorders>
              <w:left w:val="single" w:sz="4" w:space="0" w:color="auto"/>
              <w:bottom w:val="single" w:sz="4" w:space="0" w:color="auto"/>
              <w:right w:val="single" w:sz="4" w:space="0" w:color="auto"/>
            </w:tcBorders>
            <w:shd w:val="clear" w:color="auto" w:fill="D9D9D9"/>
            <w:vAlign w:val="center"/>
          </w:tcPr>
          <w:p w14:paraId="591DD718" w14:textId="77777777" w:rsidR="000F7401" w:rsidRPr="00806C46" w:rsidRDefault="000F7401" w:rsidP="00A3108F">
            <w:pPr>
              <w:pStyle w:val="Normal-pool"/>
              <w:jc w:val="center"/>
              <w:rPr>
                <w:bCs/>
                <w:noProof/>
                <w:sz w:val="16"/>
                <w:szCs w:val="16"/>
                <w:lang w:val="fr-FR"/>
              </w:rPr>
            </w:pPr>
          </w:p>
        </w:tc>
        <w:tc>
          <w:tcPr>
            <w:tcW w:w="1402" w:type="dxa"/>
            <w:tcBorders>
              <w:left w:val="single" w:sz="4" w:space="0" w:color="auto"/>
              <w:bottom w:val="single" w:sz="4" w:space="0" w:color="auto"/>
              <w:right w:val="single" w:sz="4" w:space="0" w:color="auto"/>
            </w:tcBorders>
            <w:shd w:val="clear" w:color="auto" w:fill="D9D9D9"/>
            <w:vAlign w:val="center"/>
          </w:tcPr>
          <w:p w14:paraId="68D19C64"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bottom w:val="single" w:sz="4" w:space="0" w:color="auto"/>
              <w:right w:val="single" w:sz="4" w:space="0" w:color="auto"/>
            </w:tcBorders>
            <w:shd w:val="clear" w:color="auto" w:fill="D9D9D9"/>
            <w:vAlign w:val="center"/>
          </w:tcPr>
          <w:p w14:paraId="4C699F04"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bottom w:val="single" w:sz="4" w:space="0" w:color="auto"/>
              <w:right w:val="single" w:sz="4" w:space="0" w:color="auto"/>
            </w:tcBorders>
            <w:shd w:val="clear" w:color="auto" w:fill="D9D9D9"/>
            <w:vAlign w:val="center"/>
          </w:tcPr>
          <w:p w14:paraId="0B062B82"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bottom w:val="single" w:sz="4" w:space="0" w:color="auto"/>
              <w:right w:val="single" w:sz="4" w:space="0" w:color="auto"/>
            </w:tcBorders>
            <w:shd w:val="clear" w:color="auto" w:fill="D9D9D9"/>
            <w:vAlign w:val="center"/>
          </w:tcPr>
          <w:p w14:paraId="06BFBF8B" w14:textId="77777777" w:rsidR="000F7401" w:rsidRPr="00806C46" w:rsidRDefault="000F7401" w:rsidP="00A3108F">
            <w:pPr>
              <w:pStyle w:val="Normal-pool"/>
              <w:jc w:val="center"/>
              <w:rPr>
                <w:noProof/>
                <w:sz w:val="16"/>
                <w:szCs w:val="16"/>
                <w:lang w:val="fr-FR"/>
              </w:rPr>
            </w:pPr>
          </w:p>
        </w:tc>
        <w:tc>
          <w:tcPr>
            <w:tcW w:w="1403" w:type="dxa"/>
            <w:tcBorders>
              <w:left w:val="single" w:sz="4" w:space="0" w:color="auto"/>
              <w:bottom w:val="single" w:sz="4" w:space="0" w:color="auto"/>
              <w:right w:val="single" w:sz="4" w:space="0" w:color="auto"/>
            </w:tcBorders>
            <w:shd w:val="clear" w:color="auto" w:fill="D9D9D9"/>
            <w:vAlign w:val="center"/>
          </w:tcPr>
          <w:p w14:paraId="0523FC82" w14:textId="77777777" w:rsidR="000F7401" w:rsidRPr="00806C46" w:rsidRDefault="000F7401" w:rsidP="00A3108F">
            <w:pPr>
              <w:pStyle w:val="Normal-pool"/>
              <w:jc w:val="center"/>
              <w:rPr>
                <w:noProof/>
                <w:sz w:val="16"/>
                <w:szCs w:val="16"/>
                <w:lang w:val="fr-FR"/>
              </w:rPr>
            </w:pPr>
          </w:p>
        </w:tc>
      </w:tr>
      <w:tr w:rsidR="00581ABC" w:rsidRPr="00806C46" w14:paraId="0C257FA5" w14:textId="77777777" w:rsidTr="00AE2101">
        <w:trPr>
          <w:trHeight w:val="403"/>
          <w:jc w:val="right"/>
        </w:trPr>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A5A9CB" w14:textId="2B1BFC1E" w:rsidR="000F7401" w:rsidRPr="00806C46" w:rsidRDefault="00D905BE" w:rsidP="00A3108F">
            <w:pPr>
              <w:pStyle w:val="Normal-pool"/>
              <w:rPr>
                <w:noProof/>
                <w:sz w:val="18"/>
                <w:szCs w:val="18"/>
                <w:lang w:val="fr-FR"/>
              </w:rPr>
            </w:pPr>
            <w:r w:rsidRPr="00806C46">
              <w:rPr>
                <w:noProof/>
                <w:sz w:val="18"/>
                <w:szCs w:val="18"/>
                <w:lang w:val="fr-FR"/>
              </w:rPr>
              <w:t xml:space="preserve">17 h 45–18 h </w:t>
            </w:r>
            <w:r w:rsidR="000F7401" w:rsidRPr="00806C46">
              <w:rPr>
                <w:noProof/>
                <w:sz w:val="18"/>
                <w:szCs w:val="18"/>
                <w:lang w:val="fr-FR"/>
              </w:rPr>
              <w:t>15</w:t>
            </w:r>
          </w:p>
        </w:tc>
        <w:tc>
          <w:tcPr>
            <w:tcW w:w="1402" w:type="dxa"/>
            <w:tcBorders>
              <w:top w:val="single" w:sz="4" w:space="0" w:color="auto"/>
              <w:left w:val="single" w:sz="4" w:space="0" w:color="auto"/>
              <w:right w:val="single" w:sz="4" w:space="0" w:color="auto"/>
            </w:tcBorders>
            <w:shd w:val="clear" w:color="auto" w:fill="D9D9D9"/>
            <w:tcMar>
              <w:top w:w="0" w:type="dxa"/>
              <w:left w:w="57" w:type="dxa"/>
              <w:bottom w:w="0" w:type="dxa"/>
              <w:right w:w="57" w:type="dxa"/>
            </w:tcMar>
            <w:vAlign w:val="center"/>
            <w:hideMark/>
          </w:tcPr>
          <w:p w14:paraId="5A6FA9E9" w14:textId="77777777" w:rsidR="000F7401" w:rsidRPr="00806C46" w:rsidRDefault="000F7401" w:rsidP="00A3108F">
            <w:pPr>
              <w:pStyle w:val="Normal-pool"/>
              <w:jc w:val="center"/>
              <w:rPr>
                <w:noProof/>
                <w:sz w:val="16"/>
                <w:szCs w:val="16"/>
                <w:lang w:val="fr-FR"/>
              </w:rPr>
            </w:pPr>
          </w:p>
        </w:tc>
        <w:tc>
          <w:tcPr>
            <w:tcW w:w="1403" w:type="dxa"/>
            <w:tcBorders>
              <w:top w:val="single" w:sz="4" w:space="0" w:color="auto"/>
              <w:left w:val="single" w:sz="4" w:space="0" w:color="auto"/>
              <w:right w:val="single" w:sz="4" w:space="0" w:color="auto"/>
            </w:tcBorders>
            <w:shd w:val="clear" w:color="auto" w:fill="D9D9D9"/>
            <w:vAlign w:val="center"/>
          </w:tcPr>
          <w:p w14:paraId="08D62F55" w14:textId="77777777" w:rsidR="000F7401" w:rsidRPr="00806C46" w:rsidRDefault="000F7401" w:rsidP="00A3108F">
            <w:pPr>
              <w:pStyle w:val="Normal-pool"/>
              <w:jc w:val="center"/>
              <w:rPr>
                <w:bCs/>
                <w:noProof/>
                <w:sz w:val="16"/>
                <w:szCs w:val="16"/>
                <w:lang w:val="fr-FR"/>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1BE281A2" w14:textId="77777777" w:rsidR="000F7401" w:rsidRPr="00806C46" w:rsidRDefault="000F7401" w:rsidP="00A3108F">
            <w:pPr>
              <w:pStyle w:val="Normal-pool"/>
              <w:jc w:val="center"/>
              <w:rPr>
                <w:noProof/>
                <w:sz w:val="16"/>
                <w:szCs w:val="16"/>
                <w:lang w:val="fr-FR"/>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5B93EEB4" w14:textId="77777777" w:rsidR="000F7401" w:rsidRPr="00806C46" w:rsidRDefault="000F7401" w:rsidP="00A3108F">
            <w:pPr>
              <w:pStyle w:val="Normal-pool"/>
              <w:jc w:val="center"/>
              <w:rPr>
                <w:noProof/>
                <w:sz w:val="16"/>
                <w:szCs w:val="16"/>
                <w:lang w:val="fr-FR"/>
              </w:rPr>
            </w:pPr>
          </w:p>
        </w:tc>
        <w:tc>
          <w:tcPr>
            <w:tcW w:w="1402" w:type="dxa"/>
            <w:tcBorders>
              <w:top w:val="single" w:sz="4" w:space="0" w:color="auto"/>
              <w:left w:val="single" w:sz="4" w:space="0" w:color="auto"/>
              <w:right w:val="single" w:sz="4" w:space="0" w:color="auto"/>
            </w:tcBorders>
            <w:shd w:val="clear" w:color="auto" w:fill="D9D9D9" w:themeFill="background1" w:themeFillShade="D9"/>
            <w:vAlign w:val="center"/>
          </w:tcPr>
          <w:p w14:paraId="55395AD6" w14:textId="77777777" w:rsidR="000F7401" w:rsidRPr="00806C46" w:rsidRDefault="000F7401" w:rsidP="00A3108F">
            <w:pPr>
              <w:pStyle w:val="Normal-pool"/>
              <w:jc w:val="center"/>
              <w:rPr>
                <w:noProof/>
                <w:sz w:val="16"/>
                <w:szCs w:val="16"/>
                <w:lang w:val="fr-FR"/>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145EAFB8" w14:textId="77777777" w:rsidR="000F7401" w:rsidRPr="00806C46" w:rsidRDefault="000F7401" w:rsidP="00A3108F">
            <w:pPr>
              <w:pStyle w:val="Normal-pool"/>
              <w:jc w:val="center"/>
              <w:rPr>
                <w:noProof/>
                <w:sz w:val="16"/>
                <w:szCs w:val="16"/>
                <w:lang w:val="fr-FR"/>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0F87CF82" w14:textId="77777777" w:rsidR="000F7401" w:rsidRPr="00806C46" w:rsidRDefault="000F7401" w:rsidP="00A3108F">
            <w:pPr>
              <w:pStyle w:val="Normal-pool"/>
              <w:jc w:val="center"/>
              <w:rPr>
                <w:noProof/>
                <w:sz w:val="16"/>
                <w:szCs w:val="16"/>
                <w:lang w:val="fr-FR"/>
              </w:rPr>
            </w:pPr>
          </w:p>
        </w:tc>
        <w:tc>
          <w:tcPr>
            <w:tcW w:w="1403" w:type="dxa"/>
            <w:tcBorders>
              <w:top w:val="single" w:sz="4" w:space="0" w:color="auto"/>
              <w:left w:val="single" w:sz="4" w:space="0" w:color="auto"/>
              <w:right w:val="single" w:sz="4" w:space="0" w:color="auto"/>
            </w:tcBorders>
            <w:shd w:val="clear" w:color="auto" w:fill="D9D9D9" w:themeFill="background1" w:themeFillShade="D9"/>
            <w:vAlign w:val="center"/>
          </w:tcPr>
          <w:p w14:paraId="68306167" w14:textId="77777777" w:rsidR="000F7401" w:rsidRPr="00806C46" w:rsidRDefault="000F7401" w:rsidP="00A3108F">
            <w:pPr>
              <w:pStyle w:val="Normal-pool"/>
              <w:jc w:val="center"/>
              <w:rPr>
                <w:noProof/>
                <w:sz w:val="16"/>
                <w:szCs w:val="16"/>
                <w:lang w:val="fr-FR"/>
              </w:rPr>
            </w:pPr>
          </w:p>
        </w:tc>
        <w:tc>
          <w:tcPr>
            <w:tcW w:w="1403" w:type="dxa"/>
            <w:tcBorders>
              <w:top w:val="single" w:sz="4" w:space="0" w:color="auto"/>
              <w:left w:val="single" w:sz="4" w:space="0" w:color="auto"/>
              <w:right w:val="single" w:sz="4" w:space="0" w:color="auto"/>
            </w:tcBorders>
            <w:shd w:val="clear" w:color="auto" w:fill="D9D9D9"/>
            <w:vAlign w:val="center"/>
          </w:tcPr>
          <w:p w14:paraId="23158895" w14:textId="77777777" w:rsidR="000F7401" w:rsidRPr="00806C46" w:rsidRDefault="000F7401" w:rsidP="00A3108F">
            <w:pPr>
              <w:pStyle w:val="Normal-pool"/>
              <w:jc w:val="center"/>
              <w:rPr>
                <w:noProof/>
                <w:sz w:val="16"/>
                <w:szCs w:val="16"/>
                <w:lang w:val="fr-FR"/>
              </w:rPr>
            </w:pPr>
          </w:p>
        </w:tc>
      </w:tr>
    </w:tbl>
    <w:p w14:paraId="159E834F" w14:textId="77777777" w:rsidR="000F7401" w:rsidRPr="00806C46" w:rsidRDefault="000F7401" w:rsidP="000F7401">
      <w:pPr>
        <w:pStyle w:val="ZZAnxtitle"/>
        <w:tabs>
          <w:tab w:val="right" w:pos="14430"/>
        </w:tabs>
        <w:spacing w:before="200"/>
        <w:ind w:left="0"/>
        <w:rPr>
          <w:noProof/>
          <w:lang w:val="fr-FR"/>
        </w:rPr>
        <w:sectPr w:rsidR="000F7401" w:rsidRPr="00806C46" w:rsidSect="00AA5645">
          <w:footnotePr>
            <w:numRestart w:val="eachSect"/>
          </w:footnotePr>
          <w:type w:val="continuous"/>
          <w:pgSz w:w="16840" w:h="11907" w:orient="landscape" w:code="9"/>
          <w:pgMar w:top="907" w:right="992" w:bottom="1418" w:left="1418" w:header="539" w:footer="975" w:gutter="0"/>
          <w:cols w:space="539"/>
          <w:titlePg/>
          <w:docGrid w:linePitch="360"/>
        </w:sectPr>
      </w:pPr>
    </w:p>
    <w:bookmarkEnd w:id="6"/>
    <w:p w14:paraId="7D20212C" w14:textId="04A9D3BF" w:rsidR="000F7401" w:rsidRPr="00806C46" w:rsidRDefault="000F7401" w:rsidP="000F7401">
      <w:pPr>
        <w:pStyle w:val="ZZAnxheader"/>
        <w:rPr>
          <w:noProof/>
          <w:lang w:val="fr-FR"/>
        </w:rPr>
      </w:pPr>
      <w:r w:rsidRPr="00806C46">
        <w:rPr>
          <w:rFonts w:eastAsia="Calibri"/>
          <w:noProof/>
          <w:w w:val="103"/>
          <w:lang w:val="fr-FR"/>
        </w:rPr>
        <w:lastRenderedPageBreak/>
        <w:t>Annex</w:t>
      </w:r>
      <w:r w:rsidR="00E345CE" w:rsidRPr="00806C46">
        <w:rPr>
          <w:rFonts w:eastAsia="Calibri"/>
          <w:noProof/>
          <w:w w:val="103"/>
          <w:lang w:val="fr-FR"/>
        </w:rPr>
        <w:t>e</w:t>
      </w:r>
      <w:r w:rsidRPr="00806C46">
        <w:rPr>
          <w:rFonts w:eastAsia="Calibri"/>
          <w:noProof/>
          <w:w w:val="103"/>
          <w:lang w:val="fr-FR"/>
        </w:rPr>
        <w:t xml:space="preserve"> II</w:t>
      </w:r>
    </w:p>
    <w:p w14:paraId="54A58D05" w14:textId="37D1B53B" w:rsidR="000F7401" w:rsidRPr="00806C46" w:rsidRDefault="00E345CE" w:rsidP="000F7401">
      <w:pPr>
        <w:pStyle w:val="ZZAnxtitle"/>
        <w:rPr>
          <w:noProof/>
          <w:lang w:val="fr-FR"/>
        </w:rPr>
      </w:pPr>
      <w:r w:rsidRPr="00806C46">
        <w:rPr>
          <w:noProof/>
          <w:lang w:val="fr-FR"/>
        </w:rPr>
        <w:t>Liste des</w:t>
      </w:r>
      <w:r w:rsidR="000F7401" w:rsidRPr="00806C46">
        <w:rPr>
          <w:noProof/>
          <w:lang w:val="fr-FR"/>
        </w:rPr>
        <w:t xml:space="preserve"> documents</w:t>
      </w:r>
      <w:r w:rsidRPr="00806C46">
        <w:rPr>
          <w:noProof/>
          <w:lang w:val="fr-FR"/>
        </w:rPr>
        <w:t xml:space="preserve"> de travail</w:t>
      </w:r>
      <w:r w:rsidR="000F7401" w:rsidRPr="00806C46">
        <w:rPr>
          <w:noProof/>
          <w:lang w:val="fr-FR"/>
        </w:rPr>
        <w:t xml:space="preserve"> </w:t>
      </w:r>
    </w:p>
    <w:tbl>
      <w:tblPr>
        <w:tblW w:w="8307" w:type="dxa"/>
        <w:jc w:val="right"/>
        <w:tblLook w:val="04A0" w:firstRow="1" w:lastRow="0" w:firstColumn="1" w:lastColumn="0" w:noHBand="0" w:noVBand="1"/>
      </w:tblPr>
      <w:tblGrid>
        <w:gridCol w:w="1497"/>
        <w:gridCol w:w="5654"/>
        <w:gridCol w:w="1156"/>
      </w:tblGrid>
      <w:tr w:rsidR="000F7401" w:rsidRPr="00806C46" w14:paraId="4CAC17D0" w14:textId="77777777" w:rsidTr="00D450E0">
        <w:trPr>
          <w:trHeight w:val="57"/>
          <w:jc w:val="right"/>
        </w:trPr>
        <w:tc>
          <w:tcPr>
            <w:tcW w:w="1497" w:type="dxa"/>
            <w:tcBorders>
              <w:top w:val="single" w:sz="4" w:space="0" w:color="auto"/>
              <w:left w:val="nil"/>
              <w:bottom w:val="single" w:sz="12" w:space="0" w:color="auto"/>
              <w:right w:val="nil"/>
            </w:tcBorders>
            <w:vAlign w:val="bottom"/>
            <w:hideMark/>
          </w:tcPr>
          <w:p w14:paraId="6E1FD25A" w14:textId="297E7C94" w:rsidR="000F7401" w:rsidRPr="00806C46" w:rsidRDefault="00E345CE" w:rsidP="00330DB4">
            <w:pPr>
              <w:pStyle w:val="Normal-pool"/>
              <w:spacing w:before="40" w:after="40"/>
              <w:rPr>
                <w:i/>
                <w:iCs/>
                <w:noProof/>
                <w:sz w:val="18"/>
                <w:szCs w:val="18"/>
                <w:lang w:val="fr-FR"/>
              </w:rPr>
            </w:pPr>
            <w:bookmarkStart w:id="7" w:name="_Hlk521571767"/>
            <w:r w:rsidRPr="00806C46">
              <w:rPr>
                <w:i/>
                <w:iCs/>
                <w:noProof/>
                <w:sz w:val="18"/>
                <w:szCs w:val="18"/>
                <w:lang w:val="fr-FR"/>
              </w:rPr>
              <w:t>Cote</w:t>
            </w:r>
          </w:p>
        </w:tc>
        <w:tc>
          <w:tcPr>
            <w:tcW w:w="5654" w:type="dxa"/>
            <w:tcBorders>
              <w:top w:val="single" w:sz="4" w:space="0" w:color="auto"/>
              <w:left w:val="nil"/>
              <w:bottom w:val="single" w:sz="12" w:space="0" w:color="auto"/>
              <w:right w:val="nil"/>
            </w:tcBorders>
            <w:vAlign w:val="bottom"/>
            <w:hideMark/>
          </w:tcPr>
          <w:p w14:paraId="55D5C938" w14:textId="2286C135" w:rsidR="000F7401" w:rsidRPr="00806C46" w:rsidRDefault="00E345CE" w:rsidP="00330DB4">
            <w:pPr>
              <w:pStyle w:val="Normal-pool"/>
              <w:spacing w:before="40" w:after="40"/>
              <w:rPr>
                <w:i/>
                <w:iCs/>
                <w:noProof/>
                <w:sz w:val="18"/>
                <w:szCs w:val="18"/>
                <w:lang w:val="fr-FR"/>
              </w:rPr>
            </w:pPr>
            <w:r w:rsidRPr="00806C46">
              <w:rPr>
                <w:i/>
                <w:iCs/>
                <w:noProof/>
                <w:sz w:val="18"/>
                <w:szCs w:val="18"/>
                <w:lang w:val="fr-FR"/>
              </w:rPr>
              <w:t>Titre</w:t>
            </w:r>
          </w:p>
        </w:tc>
        <w:tc>
          <w:tcPr>
            <w:tcW w:w="1156" w:type="dxa"/>
            <w:tcBorders>
              <w:top w:val="single" w:sz="4" w:space="0" w:color="auto"/>
              <w:left w:val="nil"/>
              <w:bottom w:val="single" w:sz="12" w:space="0" w:color="auto"/>
              <w:right w:val="nil"/>
            </w:tcBorders>
            <w:vAlign w:val="bottom"/>
            <w:hideMark/>
          </w:tcPr>
          <w:p w14:paraId="0595535F" w14:textId="26A28231" w:rsidR="000F7401" w:rsidRPr="00806C46" w:rsidRDefault="00E345CE" w:rsidP="00E345CE">
            <w:pPr>
              <w:pStyle w:val="Normal-pool"/>
              <w:spacing w:before="40" w:after="40"/>
              <w:rPr>
                <w:i/>
                <w:iCs/>
                <w:noProof/>
                <w:sz w:val="18"/>
                <w:szCs w:val="18"/>
                <w:lang w:val="fr-FR"/>
              </w:rPr>
            </w:pPr>
            <w:r w:rsidRPr="00806C46">
              <w:rPr>
                <w:i/>
                <w:iCs/>
                <w:noProof/>
                <w:sz w:val="18"/>
                <w:szCs w:val="18"/>
                <w:lang w:val="fr-FR"/>
              </w:rPr>
              <w:t>Point de</w:t>
            </w:r>
            <w:r w:rsidR="00635F33" w:rsidRPr="00806C46">
              <w:rPr>
                <w:i/>
                <w:iCs/>
                <w:noProof/>
                <w:sz w:val="18"/>
                <w:szCs w:val="18"/>
                <w:lang w:val="fr-FR"/>
              </w:rPr>
              <w:t> </w:t>
            </w:r>
            <w:r w:rsidRPr="00806C46">
              <w:rPr>
                <w:i/>
                <w:iCs/>
                <w:noProof/>
                <w:sz w:val="18"/>
                <w:szCs w:val="18"/>
                <w:lang w:val="fr-FR"/>
              </w:rPr>
              <w:t>l’ordre du</w:t>
            </w:r>
            <w:r w:rsidR="00635F33" w:rsidRPr="00806C46">
              <w:rPr>
                <w:i/>
                <w:iCs/>
                <w:noProof/>
                <w:sz w:val="18"/>
                <w:szCs w:val="18"/>
                <w:lang w:val="fr-FR"/>
              </w:rPr>
              <w:t> </w:t>
            </w:r>
            <w:r w:rsidRPr="00806C46">
              <w:rPr>
                <w:i/>
                <w:iCs/>
                <w:noProof/>
                <w:sz w:val="18"/>
                <w:szCs w:val="18"/>
                <w:lang w:val="fr-FR"/>
              </w:rPr>
              <w:t>jour</w:t>
            </w:r>
          </w:p>
        </w:tc>
      </w:tr>
      <w:tr w:rsidR="000F7401" w:rsidRPr="00806C46" w14:paraId="551C2AC5" w14:textId="77777777" w:rsidTr="00D450E0">
        <w:trPr>
          <w:trHeight w:val="57"/>
          <w:jc w:val="right"/>
        </w:trPr>
        <w:tc>
          <w:tcPr>
            <w:tcW w:w="1497" w:type="dxa"/>
            <w:tcBorders>
              <w:top w:val="single" w:sz="12" w:space="0" w:color="auto"/>
              <w:left w:val="nil"/>
              <w:bottom w:val="nil"/>
              <w:right w:val="nil"/>
            </w:tcBorders>
            <w:hideMark/>
          </w:tcPr>
          <w:p w14:paraId="011A582A"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IPBES/8/1</w:t>
            </w:r>
          </w:p>
        </w:tc>
        <w:tc>
          <w:tcPr>
            <w:tcW w:w="5654" w:type="dxa"/>
            <w:tcBorders>
              <w:top w:val="single" w:sz="12" w:space="0" w:color="auto"/>
              <w:left w:val="nil"/>
              <w:bottom w:val="nil"/>
              <w:right w:val="nil"/>
            </w:tcBorders>
            <w:hideMark/>
          </w:tcPr>
          <w:p w14:paraId="6AB4EF50" w14:textId="6DCC5FFC" w:rsidR="000F7401" w:rsidRPr="00806C46" w:rsidRDefault="00E345CE" w:rsidP="00E345CE">
            <w:pPr>
              <w:pStyle w:val="Normal-pool"/>
              <w:spacing w:before="40" w:after="40"/>
              <w:rPr>
                <w:noProof/>
                <w:sz w:val="18"/>
                <w:szCs w:val="18"/>
                <w:lang w:val="fr-FR"/>
              </w:rPr>
            </w:pPr>
            <w:r w:rsidRPr="00806C46">
              <w:rPr>
                <w:noProof/>
                <w:sz w:val="18"/>
                <w:szCs w:val="18"/>
                <w:lang w:val="fr-FR"/>
              </w:rPr>
              <w:t xml:space="preserve">Ordre du jour provisoire </w:t>
            </w:r>
          </w:p>
        </w:tc>
        <w:tc>
          <w:tcPr>
            <w:tcW w:w="1156" w:type="dxa"/>
            <w:tcBorders>
              <w:top w:val="single" w:sz="12" w:space="0" w:color="auto"/>
              <w:left w:val="nil"/>
              <w:bottom w:val="nil"/>
              <w:right w:val="nil"/>
            </w:tcBorders>
            <w:hideMark/>
          </w:tcPr>
          <w:p w14:paraId="3A4DC8C6" w14:textId="7E03870C" w:rsidR="000F7401" w:rsidRPr="00806C46" w:rsidRDefault="000F7401" w:rsidP="00330DB4">
            <w:pPr>
              <w:pStyle w:val="Normal-pool"/>
              <w:spacing w:before="40" w:after="40"/>
              <w:rPr>
                <w:noProof/>
                <w:sz w:val="18"/>
                <w:szCs w:val="18"/>
                <w:lang w:val="fr-FR"/>
              </w:rPr>
            </w:pPr>
            <w:r w:rsidRPr="00806C46">
              <w:rPr>
                <w:noProof/>
                <w:sz w:val="18"/>
                <w:szCs w:val="18"/>
                <w:lang w:val="fr-FR"/>
              </w:rPr>
              <w:t>2</w:t>
            </w:r>
            <w:r w:rsidR="00E345CE" w:rsidRPr="00806C46">
              <w:rPr>
                <w:noProof/>
                <w:sz w:val="18"/>
                <w:szCs w:val="18"/>
                <w:lang w:val="fr-FR"/>
              </w:rPr>
              <w:t xml:space="preserve"> </w:t>
            </w:r>
            <w:r w:rsidRPr="00806C46">
              <w:rPr>
                <w:noProof/>
                <w:sz w:val="18"/>
                <w:szCs w:val="18"/>
                <w:lang w:val="fr-FR"/>
              </w:rPr>
              <w:t>a)</w:t>
            </w:r>
          </w:p>
        </w:tc>
      </w:tr>
      <w:tr w:rsidR="000F7401" w:rsidRPr="00806C46" w14:paraId="7CBE48C4" w14:textId="77777777" w:rsidTr="00D450E0">
        <w:trPr>
          <w:trHeight w:val="57"/>
          <w:jc w:val="right"/>
        </w:trPr>
        <w:tc>
          <w:tcPr>
            <w:tcW w:w="1497" w:type="dxa"/>
            <w:hideMark/>
          </w:tcPr>
          <w:p w14:paraId="34A1B56A"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IPBES/8/1/Add.1</w:t>
            </w:r>
          </w:p>
        </w:tc>
        <w:tc>
          <w:tcPr>
            <w:tcW w:w="5654" w:type="dxa"/>
            <w:hideMark/>
          </w:tcPr>
          <w:p w14:paraId="3AB961EC" w14:textId="67CC8EF8" w:rsidR="000F7401" w:rsidRPr="00806C46" w:rsidRDefault="00E345CE" w:rsidP="00E345CE">
            <w:pPr>
              <w:pStyle w:val="Normal-pool"/>
              <w:spacing w:before="40" w:after="40"/>
              <w:rPr>
                <w:noProof/>
                <w:sz w:val="18"/>
                <w:szCs w:val="18"/>
                <w:lang w:val="fr-FR"/>
              </w:rPr>
            </w:pPr>
            <w:r w:rsidRPr="00806C46">
              <w:rPr>
                <w:noProof/>
                <w:sz w:val="18"/>
                <w:szCs w:val="18"/>
                <w:lang w:val="fr-FR"/>
              </w:rPr>
              <w:t>Ordre du jour provisoire annoté</w:t>
            </w:r>
          </w:p>
        </w:tc>
        <w:tc>
          <w:tcPr>
            <w:tcW w:w="1156" w:type="dxa"/>
            <w:hideMark/>
          </w:tcPr>
          <w:p w14:paraId="74EE8056" w14:textId="631E44F5" w:rsidR="000F7401" w:rsidRPr="00806C46" w:rsidRDefault="00E345CE" w:rsidP="00330DB4">
            <w:pPr>
              <w:pStyle w:val="Normal-pool"/>
              <w:spacing w:before="40" w:after="40"/>
              <w:rPr>
                <w:noProof/>
                <w:sz w:val="18"/>
                <w:szCs w:val="18"/>
                <w:lang w:val="fr-FR"/>
              </w:rPr>
            </w:pPr>
            <w:r w:rsidRPr="00806C46">
              <w:rPr>
                <w:noProof/>
                <w:sz w:val="18"/>
                <w:szCs w:val="18"/>
                <w:lang w:val="fr-FR"/>
              </w:rPr>
              <w:t xml:space="preserve">2 </w:t>
            </w:r>
            <w:r w:rsidR="000F7401" w:rsidRPr="00806C46">
              <w:rPr>
                <w:noProof/>
                <w:sz w:val="18"/>
                <w:szCs w:val="18"/>
                <w:lang w:val="fr-FR"/>
              </w:rPr>
              <w:t>a)</w:t>
            </w:r>
          </w:p>
        </w:tc>
      </w:tr>
      <w:tr w:rsidR="000F7401" w:rsidRPr="00806C46" w14:paraId="22ED9780" w14:textId="77777777" w:rsidTr="00D450E0">
        <w:trPr>
          <w:trHeight w:val="57"/>
          <w:jc w:val="right"/>
        </w:trPr>
        <w:tc>
          <w:tcPr>
            <w:tcW w:w="1497" w:type="dxa"/>
            <w:hideMark/>
          </w:tcPr>
          <w:p w14:paraId="2AFA8C34"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IPBES/8/1/Add.2</w:t>
            </w:r>
          </w:p>
        </w:tc>
        <w:tc>
          <w:tcPr>
            <w:tcW w:w="5654" w:type="dxa"/>
            <w:hideMark/>
          </w:tcPr>
          <w:p w14:paraId="68E16A40" w14:textId="0FDE99C3" w:rsidR="000F7401" w:rsidRPr="00806C46" w:rsidRDefault="00E345CE" w:rsidP="00E345CE">
            <w:pPr>
              <w:pStyle w:val="Normal-pool"/>
              <w:spacing w:before="40" w:after="40"/>
              <w:rPr>
                <w:noProof/>
                <w:sz w:val="18"/>
                <w:szCs w:val="18"/>
                <w:lang w:val="fr-FR"/>
              </w:rPr>
            </w:pPr>
            <w:r w:rsidRPr="00806C46">
              <w:rPr>
                <w:noProof/>
                <w:sz w:val="18"/>
                <w:szCs w:val="18"/>
                <w:lang w:val="fr-FR"/>
              </w:rPr>
              <w:t xml:space="preserve">Projets de décision présentés à la huitième session de la Plénière de la Plateforme intergouvernementale scientifique et politique sur la biodiversité et les services écosystémiques </w:t>
            </w:r>
          </w:p>
        </w:tc>
        <w:tc>
          <w:tcPr>
            <w:tcW w:w="1156" w:type="dxa"/>
            <w:hideMark/>
          </w:tcPr>
          <w:p w14:paraId="2AB5FE68"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12</w:t>
            </w:r>
          </w:p>
        </w:tc>
      </w:tr>
      <w:tr w:rsidR="000F7401" w:rsidRPr="00806C46" w14:paraId="4B465C2B" w14:textId="77777777" w:rsidTr="00D450E0">
        <w:trPr>
          <w:trHeight w:val="57"/>
          <w:jc w:val="right"/>
        </w:trPr>
        <w:tc>
          <w:tcPr>
            <w:tcW w:w="1497" w:type="dxa"/>
            <w:hideMark/>
          </w:tcPr>
          <w:p w14:paraId="0FD9DA6D"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IPBES/8/2</w:t>
            </w:r>
          </w:p>
        </w:tc>
        <w:tc>
          <w:tcPr>
            <w:tcW w:w="5654" w:type="dxa"/>
            <w:hideMark/>
          </w:tcPr>
          <w:p w14:paraId="339D41AB" w14:textId="69DA701D" w:rsidR="000F7401" w:rsidRPr="00806C46" w:rsidRDefault="000F7401" w:rsidP="00032718">
            <w:pPr>
              <w:pStyle w:val="Normal-pool"/>
              <w:spacing w:before="40" w:after="40"/>
              <w:rPr>
                <w:noProof/>
                <w:sz w:val="18"/>
                <w:szCs w:val="18"/>
                <w:lang w:val="fr-FR"/>
              </w:rPr>
            </w:pPr>
            <w:r w:rsidRPr="00806C46">
              <w:rPr>
                <w:noProof/>
                <w:sz w:val="18"/>
                <w:szCs w:val="18"/>
                <w:lang w:val="fr-FR"/>
              </w:rPr>
              <w:t>R</w:t>
            </w:r>
            <w:r w:rsidR="00032718" w:rsidRPr="00806C46">
              <w:rPr>
                <w:noProof/>
                <w:sz w:val="18"/>
                <w:szCs w:val="18"/>
                <w:lang w:val="fr-FR"/>
              </w:rPr>
              <w:t xml:space="preserve">apport de la Secrétaire exécutive sur </w:t>
            </w:r>
            <w:r w:rsidR="005727F4" w:rsidRPr="00806C46">
              <w:rPr>
                <w:noProof/>
                <w:sz w:val="18"/>
                <w:szCs w:val="18"/>
                <w:lang w:val="fr-FR"/>
              </w:rPr>
              <w:t>les progrès accomplis dans la mise en œuvre du programme de travail glissant pour la période allant jusqu’en 2030</w:t>
            </w:r>
          </w:p>
        </w:tc>
        <w:tc>
          <w:tcPr>
            <w:tcW w:w="1156" w:type="dxa"/>
            <w:hideMark/>
          </w:tcPr>
          <w:p w14:paraId="32ED0E32"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5</w:t>
            </w:r>
          </w:p>
        </w:tc>
      </w:tr>
      <w:tr w:rsidR="000F7401" w:rsidRPr="00806C46" w14:paraId="1A2E4AB2" w14:textId="77777777" w:rsidTr="00D450E0">
        <w:trPr>
          <w:trHeight w:val="57"/>
          <w:jc w:val="right"/>
        </w:trPr>
        <w:tc>
          <w:tcPr>
            <w:tcW w:w="1497" w:type="dxa"/>
            <w:hideMark/>
          </w:tcPr>
          <w:p w14:paraId="654ACCD0"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IPBES/8/3</w:t>
            </w:r>
          </w:p>
        </w:tc>
        <w:tc>
          <w:tcPr>
            <w:tcW w:w="5654" w:type="dxa"/>
            <w:hideMark/>
          </w:tcPr>
          <w:p w14:paraId="01A036AF" w14:textId="5ABD76A2" w:rsidR="000F7401" w:rsidRPr="00806C46" w:rsidRDefault="00EC2A8F" w:rsidP="00171A1E">
            <w:pPr>
              <w:pStyle w:val="Normal-pool"/>
              <w:spacing w:before="40" w:after="40"/>
              <w:rPr>
                <w:noProof/>
                <w:sz w:val="18"/>
                <w:szCs w:val="18"/>
                <w:lang w:val="fr-FR"/>
              </w:rPr>
            </w:pPr>
            <w:r w:rsidRPr="00806C46">
              <w:rPr>
                <w:bCs/>
                <w:noProof/>
                <w:sz w:val="18"/>
                <w:szCs w:val="18"/>
                <w:lang w:val="fr-FR"/>
              </w:rPr>
              <w:t>Rapport de cadrage sur l’évaluation des liens d’interdépendance entre la biodiversité, le climat, l’eau, l’alimentation, l’énergie et la santé (évaluation des interactions)</w:t>
            </w:r>
          </w:p>
        </w:tc>
        <w:tc>
          <w:tcPr>
            <w:tcW w:w="1156" w:type="dxa"/>
            <w:hideMark/>
          </w:tcPr>
          <w:p w14:paraId="7A5E995C" w14:textId="01DC3CB9" w:rsidR="000F7401" w:rsidRPr="00806C46" w:rsidRDefault="00E345CE" w:rsidP="00330DB4">
            <w:pPr>
              <w:pStyle w:val="Normal-pool"/>
              <w:spacing w:before="40" w:after="40"/>
              <w:rPr>
                <w:noProof/>
                <w:sz w:val="18"/>
                <w:szCs w:val="18"/>
                <w:lang w:val="fr-FR"/>
              </w:rPr>
            </w:pPr>
            <w:r w:rsidRPr="00806C46">
              <w:rPr>
                <w:noProof/>
                <w:sz w:val="18"/>
                <w:szCs w:val="18"/>
                <w:lang w:val="fr-FR"/>
              </w:rPr>
              <w:t xml:space="preserve">7 </w:t>
            </w:r>
            <w:r w:rsidR="000F7401" w:rsidRPr="00806C46">
              <w:rPr>
                <w:noProof/>
                <w:sz w:val="18"/>
                <w:szCs w:val="18"/>
                <w:lang w:val="fr-FR"/>
              </w:rPr>
              <w:t>a)</w:t>
            </w:r>
          </w:p>
        </w:tc>
      </w:tr>
      <w:tr w:rsidR="000F7401" w:rsidRPr="00806C46" w14:paraId="685C7657" w14:textId="77777777" w:rsidTr="00D450E0">
        <w:trPr>
          <w:trHeight w:val="57"/>
          <w:jc w:val="right"/>
        </w:trPr>
        <w:tc>
          <w:tcPr>
            <w:tcW w:w="1497" w:type="dxa"/>
            <w:hideMark/>
          </w:tcPr>
          <w:p w14:paraId="7CF45FCF"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IPBES/8/4</w:t>
            </w:r>
          </w:p>
        </w:tc>
        <w:tc>
          <w:tcPr>
            <w:tcW w:w="5654" w:type="dxa"/>
            <w:hideMark/>
          </w:tcPr>
          <w:p w14:paraId="460C7D89" w14:textId="15902C60" w:rsidR="000F7401" w:rsidRPr="00806C46" w:rsidRDefault="00032718" w:rsidP="00171A1E">
            <w:pPr>
              <w:pStyle w:val="Normal-pool"/>
              <w:spacing w:before="40" w:after="40"/>
              <w:rPr>
                <w:noProof/>
                <w:sz w:val="18"/>
                <w:szCs w:val="18"/>
                <w:lang w:val="fr-FR"/>
              </w:rPr>
            </w:pPr>
            <w:r w:rsidRPr="00806C46">
              <w:rPr>
                <w:noProof/>
                <w:sz w:val="18"/>
                <w:szCs w:val="18"/>
                <w:lang w:val="fr-FR"/>
              </w:rPr>
              <w:t>Rapport de cadrage pour</w:t>
            </w:r>
            <w:r w:rsidR="00171A1E" w:rsidRPr="00806C46">
              <w:rPr>
                <w:noProof/>
                <w:sz w:val="18"/>
                <w:szCs w:val="18"/>
                <w:lang w:val="fr-FR"/>
              </w:rPr>
              <w:t xml:space="preserve"> évaluer les causes profondes de l’érosion de la biodiversité et les dé</w:t>
            </w:r>
            <w:r w:rsidR="000F7401" w:rsidRPr="00806C46">
              <w:rPr>
                <w:noProof/>
                <w:sz w:val="18"/>
                <w:szCs w:val="18"/>
                <w:lang w:val="fr-FR"/>
              </w:rPr>
              <w:t>terminants</w:t>
            </w:r>
            <w:r w:rsidR="00171A1E" w:rsidRPr="00806C46">
              <w:rPr>
                <w:noProof/>
                <w:sz w:val="18"/>
                <w:szCs w:val="18"/>
                <w:lang w:val="fr-FR"/>
              </w:rPr>
              <w:t xml:space="preserve"> des changements transformateurs </w:t>
            </w:r>
            <w:r w:rsidR="000F7401" w:rsidRPr="00806C46">
              <w:rPr>
                <w:noProof/>
                <w:sz w:val="18"/>
                <w:szCs w:val="18"/>
                <w:lang w:val="fr-FR"/>
              </w:rPr>
              <w:t>(</w:t>
            </w:r>
            <w:r w:rsidR="00171A1E" w:rsidRPr="00806C46">
              <w:rPr>
                <w:noProof/>
                <w:sz w:val="18"/>
                <w:szCs w:val="18"/>
                <w:lang w:val="fr-FR"/>
              </w:rPr>
              <w:t>évaluation thématique</w:t>
            </w:r>
            <w:r w:rsidR="000F7401" w:rsidRPr="00806C46">
              <w:rPr>
                <w:noProof/>
                <w:sz w:val="18"/>
                <w:szCs w:val="18"/>
                <w:lang w:val="fr-FR"/>
              </w:rPr>
              <w:t xml:space="preserve">) </w:t>
            </w:r>
            <w:r w:rsidR="00171A1E" w:rsidRPr="00806C46">
              <w:rPr>
                <w:noProof/>
                <w:sz w:val="18"/>
                <w:szCs w:val="18"/>
                <w:lang w:val="fr-FR"/>
              </w:rPr>
              <w:t xml:space="preserve">en vue de réaliser la Vision </w:t>
            </w:r>
            <w:r w:rsidR="000F7401" w:rsidRPr="00806C46">
              <w:rPr>
                <w:noProof/>
                <w:sz w:val="18"/>
                <w:szCs w:val="18"/>
                <w:lang w:val="fr-FR"/>
              </w:rPr>
              <w:t xml:space="preserve">2050 </w:t>
            </w:r>
            <w:r w:rsidR="00171A1E" w:rsidRPr="00806C46">
              <w:rPr>
                <w:noProof/>
                <w:sz w:val="18"/>
                <w:szCs w:val="18"/>
                <w:lang w:val="fr-FR"/>
              </w:rPr>
              <w:t>pour la biodiversité</w:t>
            </w:r>
          </w:p>
        </w:tc>
        <w:tc>
          <w:tcPr>
            <w:tcW w:w="1156" w:type="dxa"/>
            <w:hideMark/>
          </w:tcPr>
          <w:p w14:paraId="6838DBFD" w14:textId="14612195" w:rsidR="000F7401" w:rsidRPr="00806C46" w:rsidRDefault="00E345CE" w:rsidP="00330DB4">
            <w:pPr>
              <w:pStyle w:val="Normal-pool"/>
              <w:spacing w:before="40" w:after="40"/>
              <w:rPr>
                <w:noProof/>
                <w:sz w:val="18"/>
                <w:szCs w:val="18"/>
                <w:lang w:val="fr-FR"/>
              </w:rPr>
            </w:pPr>
            <w:r w:rsidRPr="00806C46">
              <w:rPr>
                <w:noProof/>
                <w:sz w:val="18"/>
                <w:szCs w:val="18"/>
                <w:lang w:val="fr-FR"/>
              </w:rPr>
              <w:t xml:space="preserve">7 </w:t>
            </w:r>
            <w:r w:rsidR="000F7401" w:rsidRPr="00806C46">
              <w:rPr>
                <w:noProof/>
                <w:sz w:val="18"/>
                <w:szCs w:val="18"/>
                <w:lang w:val="fr-FR"/>
              </w:rPr>
              <w:t>b)</w:t>
            </w:r>
          </w:p>
        </w:tc>
      </w:tr>
      <w:tr w:rsidR="000F7401" w:rsidRPr="00806C46" w14:paraId="7D6EB9B8" w14:textId="77777777" w:rsidTr="00D450E0">
        <w:trPr>
          <w:trHeight w:val="57"/>
          <w:jc w:val="right"/>
        </w:trPr>
        <w:tc>
          <w:tcPr>
            <w:tcW w:w="1497" w:type="dxa"/>
            <w:hideMark/>
          </w:tcPr>
          <w:p w14:paraId="3E34C3FE"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IPBES/8/5</w:t>
            </w:r>
          </w:p>
        </w:tc>
        <w:tc>
          <w:tcPr>
            <w:tcW w:w="5654" w:type="dxa"/>
            <w:hideMark/>
          </w:tcPr>
          <w:p w14:paraId="094FBFB1" w14:textId="06ACA68C" w:rsidR="000F7401" w:rsidRPr="00806C46" w:rsidRDefault="00E345CE" w:rsidP="00E345CE">
            <w:pPr>
              <w:pStyle w:val="Normal-pool"/>
              <w:spacing w:before="40" w:after="40"/>
              <w:rPr>
                <w:noProof/>
                <w:sz w:val="18"/>
                <w:szCs w:val="18"/>
                <w:lang w:val="fr-FR"/>
              </w:rPr>
            </w:pPr>
            <w:r w:rsidRPr="00806C46">
              <w:rPr>
                <w:noProof/>
                <w:sz w:val="18"/>
                <w:szCs w:val="18"/>
                <w:lang w:val="fr-FR"/>
              </w:rPr>
              <w:t xml:space="preserve">Dispositifs financiers et budgétaires pour la Plateforme </w:t>
            </w:r>
          </w:p>
        </w:tc>
        <w:tc>
          <w:tcPr>
            <w:tcW w:w="1156" w:type="dxa"/>
            <w:hideMark/>
          </w:tcPr>
          <w:p w14:paraId="5379A9AA"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6</w:t>
            </w:r>
          </w:p>
        </w:tc>
      </w:tr>
      <w:tr w:rsidR="000F7401" w:rsidRPr="00806C46" w14:paraId="1D519B09" w14:textId="77777777" w:rsidTr="00D450E0">
        <w:trPr>
          <w:trHeight w:val="57"/>
          <w:jc w:val="right"/>
        </w:trPr>
        <w:tc>
          <w:tcPr>
            <w:tcW w:w="1497" w:type="dxa"/>
            <w:hideMark/>
          </w:tcPr>
          <w:p w14:paraId="1BD7B551"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IPBES/8/6</w:t>
            </w:r>
          </w:p>
        </w:tc>
        <w:tc>
          <w:tcPr>
            <w:tcW w:w="5654" w:type="dxa"/>
            <w:hideMark/>
          </w:tcPr>
          <w:p w14:paraId="3D53A670" w14:textId="2DBEF88E" w:rsidR="000F7401" w:rsidRPr="00806C46" w:rsidRDefault="00BA24CD" w:rsidP="00BA24CD">
            <w:pPr>
              <w:pStyle w:val="Normal-pool"/>
              <w:spacing w:before="40" w:after="40"/>
              <w:rPr>
                <w:noProof/>
                <w:sz w:val="18"/>
                <w:szCs w:val="18"/>
                <w:lang w:val="fr-FR"/>
              </w:rPr>
            </w:pPr>
            <w:r w:rsidRPr="00806C46">
              <w:rPr>
                <w:noProof/>
                <w:sz w:val="18"/>
                <w:szCs w:val="18"/>
                <w:lang w:val="fr-FR"/>
              </w:rPr>
              <w:t>Travaux sur la biodiversité et les changements climatiques e</w:t>
            </w:r>
            <w:r w:rsidR="00F16E16" w:rsidRPr="00806C46">
              <w:rPr>
                <w:noProof/>
                <w:sz w:val="18"/>
                <w:szCs w:val="18"/>
                <w:lang w:val="fr-FR"/>
              </w:rPr>
              <w:t>t</w:t>
            </w:r>
            <w:r w:rsidRPr="00806C46">
              <w:rPr>
                <w:noProof/>
                <w:sz w:val="18"/>
                <w:szCs w:val="18"/>
                <w:lang w:val="fr-FR"/>
              </w:rPr>
              <w:t xml:space="preserve"> </w:t>
            </w:r>
            <w:r w:rsidR="000F7401" w:rsidRPr="00806C46">
              <w:rPr>
                <w:noProof/>
                <w:sz w:val="18"/>
                <w:szCs w:val="18"/>
                <w:lang w:val="fr-FR"/>
              </w:rPr>
              <w:t>collaboration</w:t>
            </w:r>
            <w:r w:rsidRPr="00806C46">
              <w:rPr>
                <w:noProof/>
                <w:sz w:val="18"/>
                <w:szCs w:val="18"/>
                <w:lang w:val="fr-FR"/>
              </w:rPr>
              <w:t xml:space="preserve"> avec le Groupe d’experts intergouvernemental sur l’évaluation du climat</w:t>
            </w:r>
          </w:p>
        </w:tc>
        <w:tc>
          <w:tcPr>
            <w:tcW w:w="1156" w:type="dxa"/>
            <w:hideMark/>
          </w:tcPr>
          <w:p w14:paraId="4D24F180" w14:textId="7DD827DE" w:rsidR="000F7401" w:rsidRPr="00806C46" w:rsidRDefault="00E345CE" w:rsidP="00330DB4">
            <w:pPr>
              <w:pStyle w:val="Normal-pool"/>
              <w:spacing w:before="40" w:after="40"/>
              <w:rPr>
                <w:noProof/>
                <w:sz w:val="18"/>
                <w:szCs w:val="18"/>
                <w:lang w:val="fr-FR"/>
              </w:rPr>
            </w:pPr>
            <w:r w:rsidRPr="00806C46">
              <w:rPr>
                <w:noProof/>
                <w:sz w:val="18"/>
                <w:szCs w:val="18"/>
                <w:lang w:val="fr-FR"/>
              </w:rPr>
              <w:t xml:space="preserve">7 </w:t>
            </w:r>
            <w:r w:rsidR="000F7401" w:rsidRPr="00806C46">
              <w:rPr>
                <w:noProof/>
                <w:sz w:val="18"/>
                <w:szCs w:val="18"/>
                <w:lang w:val="fr-FR"/>
              </w:rPr>
              <w:t>c)</w:t>
            </w:r>
          </w:p>
        </w:tc>
      </w:tr>
      <w:tr w:rsidR="000F7401" w:rsidRPr="00806C46" w14:paraId="59252BC5" w14:textId="77777777" w:rsidTr="00D450E0">
        <w:trPr>
          <w:trHeight w:val="57"/>
          <w:jc w:val="right"/>
        </w:trPr>
        <w:tc>
          <w:tcPr>
            <w:tcW w:w="1497" w:type="dxa"/>
            <w:hideMark/>
          </w:tcPr>
          <w:p w14:paraId="5EB57272"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IPBES/8/7</w:t>
            </w:r>
          </w:p>
        </w:tc>
        <w:tc>
          <w:tcPr>
            <w:tcW w:w="5654" w:type="dxa"/>
            <w:hideMark/>
          </w:tcPr>
          <w:p w14:paraId="71F478DF" w14:textId="70EAFF5C" w:rsidR="000F7401" w:rsidRPr="00806C46" w:rsidRDefault="00214B40" w:rsidP="00BA24CD">
            <w:pPr>
              <w:pStyle w:val="Normal-pool"/>
              <w:spacing w:before="40" w:after="40"/>
              <w:rPr>
                <w:noProof/>
                <w:sz w:val="18"/>
                <w:szCs w:val="18"/>
                <w:lang w:val="fr-FR"/>
              </w:rPr>
            </w:pPr>
            <w:r w:rsidRPr="00806C46">
              <w:rPr>
                <w:noProof/>
                <w:sz w:val="18"/>
                <w:szCs w:val="18"/>
                <w:lang w:val="fr-FR"/>
              </w:rPr>
              <w:t>Travaux en matière de renforcement des capacités, consolidation de la base de connaissances et appui à l’élaboration des politiques : produits et plans de travai</w:t>
            </w:r>
            <w:r w:rsidR="00722031" w:rsidRPr="00806C46">
              <w:rPr>
                <w:noProof/>
                <w:sz w:val="18"/>
                <w:szCs w:val="18"/>
                <w:lang w:val="fr-FR"/>
              </w:rPr>
              <w:t>l</w:t>
            </w:r>
          </w:p>
        </w:tc>
        <w:tc>
          <w:tcPr>
            <w:tcW w:w="1156" w:type="dxa"/>
            <w:hideMark/>
          </w:tcPr>
          <w:p w14:paraId="4ACDEDB6"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8</w:t>
            </w:r>
          </w:p>
        </w:tc>
      </w:tr>
      <w:bookmarkEnd w:id="7"/>
      <w:tr w:rsidR="000F7401" w:rsidRPr="00806C46" w14:paraId="642E67C6" w14:textId="77777777" w:rsidTr="00D450E0">
        <w:trPr>
          <w:trHeight w:val="57"/>
          <w:jc w:val="right"/>
        </w:trPr>
        <w:tc>
          <w:tcPr>
            <w:tcW w:w="1497" w:type="dxa"/>
          </w:tcPr>
          <w:p w14:paraId="020CF771"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IPBES/8/8</w:t>
            </w:r>
          </w:p>
        </w:tc>
        <w:tc>
          <w:tcPr>
            <w:tcW w:w="5654" w:type="dxa"/>
          </w:tcPr>
          <w:p w14:paraId="5FF4FBB1" w14:textId="77777777" w:rsidR="00555D29" w:rsidRPr="00806C46" w:rsidRDefault="00555D29" w:rsidP="009D6048">
            <w:pPr>
              <w:pStyle w:val="Normal-pool"/>
              <w:rPr>
                <w:noProof/>
                <w:sz w:val="18"/>
                <w:szCs w:val="18"/>
                <w:lang w:val="fr-FR"/>
              </w:rPr>
            </w:pPr>
            <w:r w:rsidRPr="00806C46">
              <w:rPr>
                <w:noProof/>
                <w:sz w:val="18"/>
                <w:szCs w:val="18"/>
                <w:lang w:val="fr-FR"/>
              </w:rPr>
              <w:t>Rapport du Bureau, du Groupe d’experts multidisciplinaire et de la Secrétaire exécutive sur la suite donnée aux recommandations formulées dans le rapport sur l’examen de la Plateforme à l’issue de son premier programme de travail</w:t>
            </w:r>
          </w:p>
          <w:p w14:paraId="467D597B" w14:textId="57B1ED99" w:rsidR="000F7401" w:rsidRPr="00806C46" w:rsidRDefault="000F7401" w:rsidP="00BA24CD">
            <w:pPr>
              <w:pStyle w:val="Normal-pool"/>
              <w:spacing w:before="40" w:after="40"/>
              <w:rPr>
                <w:noProof/>
                <w:sz w:val="18"/>
                <w:szCs w:val="18"/>
                <w:lang w:val="fr-FR"/>
              </w:rPr>
            </w:pPr>
          </w:p>
        </w:tc>
        <w:tc>
          <w:tcPr>
            <w:tcW w:w="1156" w:type="dxa"/>
          </w:tcPr>
          <w:p w14:paraId="51DE9CB3"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9</w:t>
            </w:r>
          </w:p>
        </w:tc>
      </w:tr>
      <w:tr w:rsidR="000F7401" w:rsidRPr="00806C46" w14:paraId="11B39860" w14:textId="77777777" w:rsidTr="00D450E0">
        <w:trPr>
          <w:trHeight w:val="57"/>
          <w:jc w:val="right"/>
        </w:trPr>
        <w:tc>
          <w:tcPr>
            <w:tcW w:w="1497" w:type="dxa"/>
          </w:tcPr>
          <w:p w14:paraId="63501495"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IPBES/8/9</w:t>
            </w:r>
          </w:p>
        </w:tc>
        <w:tc>
          <w:tcPr>
            <w:tcW w:w="5654" w:type="dxa"/>
          </w:tcPr>
          <w:p w14:paraId="1232896C" w14:textId="36C3730A" w:rsidR="000F7401" w:rsidRPr="00806C46" w:rsidRDefault="00E345CE" w:rsidP="00E345CE">
            <w:pPr>
              <w:pStyle w:val="Normal-pool"/>
              <w:spacing w:before="40" w:after="40"/>
              <w:rPr>
                <w:noProof/>
                <w:sz w:val="18"/>
                <w:szCs w:val="18"/>
                <w:lang w:val="fr-FR"/>
              </w:rPr>
            </w:pPr>
            <w:r w:rsidRPr="00806C46">
              <w:rPr>
                <w:noProof/>
                <w:sz w:val="18"/>
                <w:szCs w:val="18"/>
                <w:lang w:val="fr-FR"/>
              </w:rPr>
              <w:t xml:space="preserve">Organisation des travaux de la Plénière et date et lieu des futures sessions de la Plénière </w:t>
            </w:r>
          </w:p>
        </w:tc>
        <w:tc>
          <w:tcPr>
            <w:tcW w:w="1156" w:type="dxa"/>
          </w:tcPr>
          <w:p w14:paraId="37CEC04A"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10</w:t>
            </w:r>
          </w:p>
        </w:tc>
      </w:tr>
      <w:tr w:rsidR="00D450E0" w:rsidRPr="00806C46" w14:paraId="6C8CF57C" w14:textId="77777777" w:rsidTr="00D450E0">
        <w:trPr>
          <w:trHeight w:val="57"/>
          <w:jc w:val="right"/>
        </w:trPr>
        <w:tc>
          <w:tcPr>
            <w:tcW w:w="1497" w:type="dxa"/>
          </w:tcPr>
          <w:p w14:paraId="3C8865CD" w14:textId="1792E911" w:rsidR="00D450E0" w:rsidRPr="00806C46" w:rsidRDefault="00D450E0" w:rsidP="00D450E0">
            <w:pPr>
              <w:pStyle w:val="Normal-pool"/>
              <w:spacing w:before="40" w:after="40"/>
              <w:rPr>
                <w:noProof/>
                <w:sz w:val="18"/>
                <w:szCs w:val="18"/>
                <w:lang w:val="fr-FR"/>
              </w:rPr>
            </w:pPr>
            <w:r w:rsidRPr="00806C46">
              <w:rPr>
                <w:noProof/>
                <w:sz w:val="18"/>
                <w:szCs w:val="18"/>
                <w:lang w:val="fr-FR"/>
              </w:rPr>
              <w:t>IPBES/8/9/Add.1</w:t>
            </w:r>
          </w:p>
        </w:tc>
        <w:tc>
          <w:tcPr>
            <w:tcW w:w="5654" w:type="dxa"/>
          </w:tcPr>
          <w:p w14:paraId="57B64DBA" w14:textId="781CC094" w:rsidR="00D450E0" w:rsidRPr="00806C46" w:rsidRDefault="00BA24CD" w:rsidP="00BA24CD">
            <w:pPr>
              <w:pStyle w:val="Normal-pool"/>
              <w:spacing w:before="40" w:after="40"/>
              <w:rPr>
                <w:noProof/>
                <w:sz w:val="18"/>
                <w:szCs w:val="18"/>
                <w:lang w:val="fr-FR"/>
              </w:rPr>
            </w:pPr>
            <w:r w:rsidRPr="00806C46">
              <w:rPr>
                <w:noProof/>
                <w:sz w:val="18"/>
                <w:szCs w:val="18"/>
                <w:lang w:val="fr-FR"/>
              </w:rPr>
              <w:t>Off</w:t>
            </w:r>
            <w:r w:rsidR="00D450E0" w:rsidRPr="00806C46">
              <w:rPr>
                <w:noProof/>
                <w:sz w:val="18"/>
                <w:szCs w:val="18"/>
                <w:lang w:val="fr-FR"/>
              </w:rPr>
              <w:t>r</w:t>
            </w:r>
            <w:r w:rsidRPr="00806C46">
              <w:rPr>
                <w:noProof/>
                <w:sz w:val="18"/>
                <w:szCs w:val="18"/>
                <w:lang w:val="fr-FR"/>
              </w:rPr>
              <w:t>e</w:t>
            </w:r>
            <w:r w:rsidR="00D450E0" w:rsidRPr="00806C46">
              <w:rPr>
                <w:noProof/>
                <w:sz w:val="18"/>
                <w:szCs w:val="18"/>
                <w:lang w:val="fr-FR"/>
              </w:rPr>
              <w:t xml:space="preserve">s </w:t>
            </w:r>
            <w:r w:rsidRPr="00806C46">
              <w:rPr>
                <w:noProof/>
                <w:sz w:val="18"/>
                <w:szCs w:val="18"/>
                <w:lang w:val="fr-FR"/>
              </w:rPr>
              <w:t xml:space="preserve">d’accueillir la neuvième ou la dixième </w:t>
            </w:r>
            <w:r w:rsidR="00D450E0" w:rsidRPr="00806C46">
              <w:rPr>
                <w:noProof/>
                <w:sz w:val="18"/>
                <w:szCs w:val="18"/>
                <w:lang w:val="fr-FR"/>
              </w:rPr>
              <w:t>session</w:t>
            </w:r>
            <w:r w:rsidRPr="00806C46">
              <w:rPr>
                <w:noProof/>
                <w:sz w:val="18"/>
                <w:szCs w:val="18"/>
                <w:lang w:val="fr-FR"/>
              </w:rPr>
              <w:t xml:space="preserve"> de la Plénière</w:t>
            </w:r>
          </w:p>
        </w:tc>
        <w:tc>
          <w:tcPr>
            <w:tcW w:w="1156" w:type="dxa"/>
          </w:tcPr>
          <w:p w14:paraId="07D0B3C3" w14:textId="542C2B61" w:rsidR="00D450E0" w:rsidRPr="00806C46" w:rsidRDefault="00D450E0" w:rsidP="00D450E0">
            <w:pPr>
              <w:pStyle w:val="Normal-pool"/>
              <w:spacing w:before="40" w:after="40"/>
              <w:rPr>
                <w:noProof/>
                <w:sz w:val="18"/>
                <w:szCs w:val="18"/>
                <w:lang w:val="fr-FR"/>
              </w:rPr>
            </w:pPr>
            <w:r w:rsidRPr="00806C46">
              <w:rPr>
                <w:noProof/>
                <w:sz w:val="18"/>
                <w:szCs w:val="18"/>
                <w:lang w:val="fr-FR"/>
              </w:rPr>
              <w:t>10</w:t>
            </w:r>
          </w:p>
        </w:tc>
      </w:tr>
      <w:tr w:rsidR="000F7401" w:rsidRPr="00806C46" w14:paraId="419099CF" w14:textId="77777777" w:rsidTr="00D450E0">
        <w:trPr>
          <w:trHeight w:val="57"/>
          <w:jc w:val="right"/>
        </w:trPr>
        <w:tc>
          <w:tcPr>
            <w:tcW w:w="1497" w:type="dxa"/>
            <w:tcBorders>
              <w:top w:val="nil"/>
              <w:left w:val="nil"/>
              <w:bottom w:val="single" w:sz="12" w:space="0" w:color="auto"/>
              <w:right w:val="nil"/>
            </w:tcBorders>
          </w:tcPr>
          <w:p w14:paraId="31E944E9"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IPBES/8/10</w:t>
            </w:r>
          </w:p>
        </w:tc>
        <w:tc>
          <w:tcPr>
            <w:tcW w:w="5654" w:type="dxa"/>
            <w:tcBorders>
              <w:top w:val="nil"/>
              <w:left w:val="nil"/>
              <w:bottom w:val="single" w:sz="12" w:space="0" w:color="auto"/>
              <w:right w:val="nil"/>
            </w:tcBorders>
            <w:hideMark/>
          </w:tcPr>
          <w:p w14:paraId="5D0574A9" w14:textId="2DE03A1C" w:rsidR="000F7401" w:rsidRPr="00806C46" w:rsidRDefault="00E345CE" w:rsidP="00E345CE">
            <w:pPr>
              <w:pStyle w:val="Normal-pool"/>
              <w:spacing w:before="40" w:after="40"/>
              <w:rPr>
                <w:noProof/>
                <w:sz w:val="18"/>
                <w:szCs w:val="18"/>
                <w:lang w:val="fr-FR"/>
              </w:rPr>
            </w:pPr>
            <w:r w:rsidRPr="00806C46">
              <w:rPr>
                <w:noProof/>
                <w:sz w:val="18"/>
                <w:szCs w:val="18"/>
                <w:lang w:val="fr-FR"/>
              </w:rPr>
              <w:t>Projet de politique et de procédures d’admission des observateurs</w:t>
            </w:r>
          </w:p>
        </w:tc>
        <w:tc>
          <w:tcPr>
            <w:tcW w:w="1156" w:type="dxa"/>
            <w:tcBorders>
              <w:top w:val="nil"/>
              <w:left w:val="nil"/>
              <w:bottom w:val="single" w:sz="12" w:space="0" w:color="auto"/>
              <w:right w:val="nil"/>
            </w:tcBorders>
            <w:hideMark/>
          </w:tcPr>
          <w:p w14:paraId="35596551" w14:textId="77777777" w:rsidR="000F7401" w:rsidRPr="00806C46" w:rsidRDefault="000F7401" w:rsidP="00330DB4">
            <w:pPr>
              <w:pStyle w:val="Normal-pool"/>
              <w:spacing w:before="40" w:after="40"/>
              <w:rPr>
                <w:noProof/>
                <w:sz w:val="18"/>
                <w:szCs w:val="18"/>
                <w:lang w:val="fr-FR"/>
              </w:rPr>
            </w:pPr>
            <w:r w:rsidRPr="00806C46">
              <w:rPr>
                <w:noProof/>
                <w:sz w:val="18"/>
                <w:szCs w:val="18"/>
                <w:lang w:val="fr-FR"/>
              </w:rPr>
              <w:t>3</w:t>
            </w:r>
          </w:p>
        </w:tc>
      </w:tr>
    </w:tbl>
    <w:p w14:paraId="4C06C412" w14:textId="77777777" w:rsidR="000F7401" w:rsidRPr="00806C46" w:rsidRDefault="000F7401" w:rsidP="00330DB4">
      <w:pPr>
        <w:pStyle w:val="Normal-pool"/>
        <w:rPr>
          <w:noProof/>
          <w:lang w:val="fr-FR"/>
        </w:rPr>
      </w:pPr>
    </w:p>
    <w:p w14:paraId="38FC100A" w14:textId="77777777" w:rsidR="00330DB4" w:rsidRPr="00806C46" w:rsidRDefault="00330DB4" w:rsidP="00330DB4">
      <w:pPr>
        <w:pStyle w:val="Normal-pool"/>
        <w:rPr>
          <w:noProof/>
          <w:lang w:val="fr-FR"/>
        </w:rPr>
      </w:pPr>
    </w:p>
    <w:p w14:paraId="63697BAE" w14:textId="689BB859" w:rsidR="00330DB4" w:rsidRPr="00806C46" w:rsidRDefault="00330DB4" w:rsidP="000F7401">
      <w:pPr>
        <w:rPr>
          <w:noProof/>
        </w:rPr>
        <w:sectPr w:rsidR="00330DB4" w:rsidRPr="00806C46" w:rsidSect="004A177A">
          <w:headerReference w:type="even" r:id="rId31"/>
          <w:headerReference w:type="default" r:id="rId32"/>
          <w:footerReference w:type="default" r:id="rId33"/>
          <w:headerReference w:type="first" r:id="rId34"/>
          <w:pgSz w:w="11907" w:h="16840" w:code="9"/>
          <w:pgMar w:top="907" w:right="992" w:bottom="1418" w:left="1418" w:header="539" w:footer="975" w:gutter="0"/>
          <w:cols w:space="720"/>
          <w:docGrid w:linePitch="360"/>
        </w:sectPr>
      </w:pPr>
    </w:p>
    <w:p w14:paraId="60BAA81D" w14:textId="6D4B3511" w:rsidR="000F7401" w:rsidRPr="00806C46" w:rsidRDefault="000F7401" w:rsidP="000F7401">
      <w:pPr>
        <w:pStyle w:val="ZZAnxtitle"/>
        <w:rPr>
          <w:noProof/>
          <w:lang w:val="fr-FR"/>
        </w:rPr>
      </w:pPr>
      <w:r w:rsidRPr="00806C46">
        <w:rPr>
          <w:noProof/>
          <w:lang w:val="fr-FR"/>
        </w:rPr>
        <w:lastRenderedPageBreak/>
        <w:t>List</w:t>
      </w:r>
      <w:r w:rsidR="00E345CE" w:rsidRPr="00806C46">
        <w:rPr>
          <w:noProof/>
          <w:lang w:val="fr-FR"/>
        </w:rPr>
        <w:t>e (provisoire) des documents d’</w:t>
      </w:r>
      <w:r w:rsidRPr="00806C46">
        <w:rPr>
          <w:noProof/>
          <w:lang w:val="fr-FR"/>
        </w:rPr>
        <w:t xml:space="preserve">information </w:t>
      </w:r>
    </w:p>
    <w:tbl>
      <w:tblPr>
        <w:tblW w:w="8307" w:type="dxa"/>
        <w:jc w:val="right"/>
        <w:tblLook w:val="04A0" w:firstRow="1" w:lastRow="0" w:firstColumn="1" w:lastColumn="0" w:noHBand="0" w:noVBand="1"/>
      </w:tblPr>
      <w:tblGrid>
        <w:gridCol w:w="1684"/>
        <w:gridCol w:w="5331"/>
        <w:gridCol w:w="1292"/>
      </w:tblGrid>
      <w:tr w:rsidR="000F7401" w:rsidRPr="00806C46" w14:paraId="18C42277" w14:textId="77777777" w:rsidTr="00FF4978">
        <w:trPr>
          <w:trHeight w:val="57"/>
          <w:tblHeader/>
          <w:jc w:val="right"/>
        </w:trPr>
        <w:tc>
          <w:tcPr>
            <w:tcW w:w="1684" w:type="dxa"/>
            <w:tcBorders>
              <w:top w:val="single" w:sz="4" w:space="0" w:color="auto"/>
              <w:left w:val="nil"/>
              <w:bottom w:val="single" w:sz="12" w:space="0" w:color="auto"/>
              <w:right w:val="nil"/>
            </w:tcBorders>
            <w:vAlign w:val="bottom"/>
            <w:hideMark/>
          </w:tcPr>
          <w:p w14:paraId="73D03B92" w14:textId="2DE6A783" w:rsidR="000F7401" w:rsidRPr="00806C46" w:rsidRDefault="00E345CE" w:rsidP="00105603">
            <w:pPr>
              <w:pStyle w:val="Normal-pool"/>
              <w:spacing w:before="40" w:after="40"/>
              <w:rPr>
                <w:i/>
                <w:noProof/>
                <w:sz w:val="18"/>
                <w:szCs w:val="18"/>
                <w:lang w:val="fr-FR" w:eastAsia="en-GB"/>
              </w:rPr>
            </w:pPr>
            <w:r w:rsidRPr="00806C46">
              <w:rPr>
                <w:i/>
                <w:noProof/>
                <w:sz w:val="18"/>
                <w:szCs w:val="18"/>
                <w:lang w:val="fr-FR" w:eastAsia="en-GB"/>
              </w:rPr>
              <w:t>Cote</w:t>
            </w:r>
          </w:p>
        </w:tc>
        <w:tc>
          <w:tcPr>
            <w:tcW w:w="5331" w:type="dxa"/>
            <w:tcBorders>
              <w:top w:val="single" w:sz="4" w:space="0" w:color="auto"/>
              <w:left w:val="nil"/>
              <w:bottom w:val="single" w:sz="12" w:space="0" w:color="auto"/>
              <w:right w:val="nil"/>
            </w:tcBorders>
            <w:vAlign w:val="bottom"/>
            <w:hideMark/>
          </w:tcPr>
          <w:p w14:paraId="168A447B" w14:textId="300F6F7E" w:rsidR="000F7401" w:rsidRPr="00806C46" w:rsidRDefault="00E345CE" w:rsidP="00105603">
            <w:pPr>
              <w:pStyle w:val="Normal-pool"/>
              <w:spacing w:before="40" w:after="40"/>
              <w:rPr>
                <w:i/>
                <w:noProof/>
                <w:sz w:val="18"/>
                <w:szCs w:val="18"/>
                <w:lang w:val="fr-FR" w:eastAsia="en-GB"/>
              </w:rPr>
            </w:pPr>
            <w:r w:rsidRPr="00806C46">
              <w:rPr>
                <w:i/>
                <w:noProof/>
                <w:sz w:val="18"/>
                <w:szCs w:val="18"/>
                <w:lang w:val="fr-FR" w:eastAsia="en-GB"/>
              </w:rPr>
              <w:t>Titr</w:t>
            </w:r>
            <w:r w:rsidR="000F7401" w:rsidRPr="00806C46">
              <w:rPr>
                <w:i/>
                <w:noProof/>
                <w:sz w:val="18"/>
                <w:szCs w:val="18"/>
                <w:lang w:val="fr-FR" w:eastAsia="en-GB"/>
              </w:rPr>
              <w:t>e</w:t>
            </w:r>
          </w:p>
        </w:tc>
        <w:tc>
          <w:tcPr>
            <w:tcW w:w="1292" w:type="dxa"/>
            <w:tcBorders>
              <w:top w:val="single" w:sz="4" w:space="0" w:color="auto"/>
              <w:left w:val="nil"/>
              <w:bottom w:val="single" w:sz="12" w:space="0" w:color="auto"/>
              <w:right w:val="nil"/>
            </w:tcBorders>
            <w:vAlign w:val="bottom"/>
            <w:hideMark/>
          </w:tcPr>
          <w:p w14:paraId="5171E0A6" w14:textId="4832A130" w:rsidR="000F7401" w:rsidRPr="00806C46" w:rsidRDefault="00E345CE" w:rsidP="003640AA">
            <w:pPr>
              <w:pStyle w:val="Normal-pool"/>
              <w:spacing w:before="40" w:after="40"/>
              <w:ind w:right="-80"/>
              <w:rPr>
                <w:i/>
                <w:noProof/>
                <w:sz w:val="18"/>
                <w:szCs w:val="18"/>
                <w:lang w:val="fr-FR" w:eastAsia="en-GB"/>
              </w:rPr>
            </w:pPr>
            <w:r w:rsidRPr="00806C46">
              <w:rPr>
                <w:i/>
                <w:noProof/>
                <w:sz w:val="18"/>
                <w:szCs w:val="18"/>
                <w:lang w:val="fr-FR" w:eastAsia="en-GB"/>
              </w:rPr>
              <w:t>Point de l’ordre du</w:t>
            </w:r>
            <w:r w:rsidR="003640AA" w:rsidRPr="00806C46">
              <w:rPr>
                <w:i/>
                <w:noProof/>
                <w:sz w:val="18"/>
                <w:szCs w:val="18"/>
                <w:lang w:val="fr-FR" w:eastAsia="en-GB"/>
              </w:rPr>
              <w:t> </w:t>
            </w:r>
            <w:r w:rsidRPr="00806C46">
              <w:rPr>
                <w:i/>
                <w:noProof/>
                <w:sz w:val="18"/>
                <w:szCs w:val="18"/>
                <w:lang w:val="fr-FR" w:eastAsia="en-GB"/>
              </w:rPr>
              <w:t>jour</w:t>
            </w:r>
          </w:p>
        </w:tc>
      </w:tr>
      <w:tr w:rsidR="000F7401" w:rsidRPr="00806C46" w14:paraId="6DCFEBDC" w14:textId="77777777" w:rsidTr="00FF4978">
        <w:trPr>
          <w:trHeight w:val="57"/>
          <w:jc w:val="right"/>
        </w:trPr>
        <w:tc>
          <w:tcPr>
            <w:tcW w:w="1684" w:type="dxa"/>
            <w:hideMark/>
          </w:tcPr>
          <w:p w14:paraId="376AE0C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w:t>
            </w:r>
          </w:p>
        </w:tc>
        <w:tc>
          <w:tcPr>
            <w:tcW w:w="5331" w:type="dxa"/>
            <w:hideMark/>
          </w:tcPr>
          <w:p w14:paraId="1A3D4ECA"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List of observers admitted to previous sessions of the Plenary and admission of new observers to the eighth session</w:t>
            </w:r>
          </w:p>
        </w:tc>
        <w:tc>
          <w:tcPr>
            <w:tcW w:w="1292" w:type="dxa"/>
            <w:hideMark/>
          </w:tcPr>
          <w:p w14:paraId="3D046CD5"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3</w:t>
            </w:r>
          </w:p>
        </w:tc>
      </w:tr>
      <w:tr w:rsidR="000F7401" w:rsidRPr="00806C46" w14:paraId="07D97B26" w14:textId="77777777" w:rsidTr="00FF4978">
        <w:trPr>
          <w:trHeight w:val="57"/>
          <w:jc w:val="right"/>
        </w:trPr>
        <w:tc>
          <w:tcPr>
            <w:tcW w:w="1684" w:type="dxa"/>
            <w:hideMark/>
          </w:tcPr>
          <w:p w14:paraId="5C9857DF"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IPBES/8/INF/2</w:t>
            </w:r>
          </w:p>
        </w:tc>
        <w:tc>
          <w:tcPr>
            <w:tcW w:w="5331" w:type="dxa"/>
            <w:hideMark/>
          </w:tcPr>
          <w:p w14:paraId="5B6FF714" w14:textId="542FD83E"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 xml:space="preserve">Information on the institutional arrangements established </w:t>
            </w:r>
            <w:r w:rsidR="00DB36EF" w:rsidRPr="00806C46">
              <w:rPr>
                <w:noProof/>
                <w:sz w:val="18"/>
                <w:szCs w:val="18"/>
                <w:lang w:val="fr-FR" w:eastAsia="en-GB"/>
              </w:rPr>
              <w:t>for the provision of</w:t>
            </w:r>
            <w:r w:rsidRPr="00806C46">
              <w:rPr>
                <w:noProof/>
                <w:sz w:val="18"/>
                <w:szCs w:val="18"/>
                <w:lang w:val="fr-FR" w:eastAsia="en-GB"/>
              </w:rPr>
              <w:t xml:space="preserve"> technical support for the implementation of the work programme</w:t>
            </w:r>
          </w:p>
        </w:tc>
        <w:tc>
          <w:tcPr>
            <w:tcW w:w="1292" w:type="dxa"/>
            <w:hideMark/>
          </w:tcPr>
          <w:p w14:paraId="716697C6"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5</w:t>
            </w:r>
          </w:p>
        </w:tc>
      </w:tr>
      <w:tr w:rsidR="000F7401" w:rsidRPr="00806C46" w14:paraId="1250049F" w14:textId="77777777" w:rsidTr="00FF4978">
        <w:trPr>
          <w:trHeight w:val="57"/>
          <w:jc w:val="right"/>
        </w:trPr>
        <w:tc>
          <w:tcPr>
            <w:tcW w:w="1684" w:type="dxa"/>
            <w:hideMark/>
          </w:tcPr>
          <w:p w14:paraId="3D5609CA"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IPBES/8/INF/3</w:t>
            </w:r>
          </w:p>
        </w:tc>
        <w:tc>
          <w:tcPr>
            <w:tcW w:w="5331" w:type="dxa"/>
            <w:hideMark/>
          </w:tcPr>
          <w:p w14:paraId="28C271EF"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Information on progress in the preparation of the assessment of the sustainable use of wild species, the assessment of invasive alien species and the assessment regarding the diverse conceptualization of multiple values of nature and its benefits</w:t>
            </w:r>
          </w:p>
        </w:tc>
        <w:tc>
          <w:tcPr>
            <w:tcW w:w="1292" w:type="dxa"/>
            <w:hideMark/>
          </w:tcPr>
          <w:p w14:paraId="4699B8B6"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5</w:t>
            </w:r>
          </w:p>
        </w:tc>
      </w:tr>
      <w:tr w:rsidR="000F7401" w:rsidRPr="00806C46" w14:paraId="11AF7E15" w14:textId="77777777" w:rsidTr="00FF4978">
        <w:trPr>
          <w:trHeight w:val="57"/>
          <w:jc w:val="right"/>
        </w:trPr>
        <w:tc>
          <w:tcPr>
            <w:tcW w:w="1684" w:type="dxa"/>
            <w:hideMark/>
          </w:tcPr>
          <w:p w14:paraId="22CE0DD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IPBES/8/INF/4</w:t>
            </w:r>
          </w:p>
        </w:tc>
        <w:tc>
          <w:tcPr>
            <w:tcW w:w="5331" w:type="dxa"/>
          </w:tcPr>
          <w:p w14:paraId="55F504C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Overview of the process followed for the preparation of the scoping report on assessing the interlinkages among biodiversity, climate, water, food, energy and health (nexus assessment)</w:t>
            </w:r>
          </w:p>
        </w:tc>
        <w:tc>
          <w:tcPr>
            <w:tcW w:w="1292" w:type="dxa"/>
            <w:hideMark/>
          </w:tcPr>
          <w:p w14:paraId="33C46DA7"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7 (a)</w:t>
            </w:r>
          </w:p>
        </w:tc>
      </w:tr>
      <w:tr w:rsidR="000F7401" w:rsidRPr="00806C46" w14:paraId="600D2156" w14:textId="77777777" w:rsidTr="00FF4978">
        <w:trPr>
          <w:trHeight w:val="57"/>
          <w:jc w:val="right"/>
        </w:trPr>
        <w:tc>
          <w:tcPr>
            <w:tcW w:w="1684" w:type="dxa"/>
            <w:hideMark/>
          </w:tcPr>
          <w:p w14:paraId="14849A03"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IPBES/8/INF/5</w:t>
            </w:r>
          </w:p>
        </w:tc>
        <w:tc>
          <w:tcPr>
            <w:tcW w:w="5331" w:type="dxa"/>
          </w:tcPr>
          <w:p w14:paraId="3E152946"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Report on the Platform workshop on biodiversity and pandemics</w:t>
            </w:r>
          </w:p>
        </w:tc>
        <w:tc>
          <w:tcPr>
            <w:tcW w:w="1292" w:type="dxa"/>
          </w:tcPr>
          <w:p w14:paraId="4CDD478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7 (a)</w:t>
            </w:r>
          </w:p>
        </w:tc>
      </w:tr>
      <w:tr w:rsidR="000F7401" w:rsidRPr="00806C46" w14:paraId="66466097" w14:textId="77777777" w:rsidTr="00FF4978">
        <w:trPr>
          <w:trHeight w:val="57"/>
          <w:jc w:val="right"/>
        </w:trPr>
        <w:tc>
          <w:tcPr>
            <w:tcW w:w="1684" w:type="dxa"/>
            <w:hideMark/>
          </w:tcPr>
          <w:p w14:paraId="72C4DBA5"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IPBES/8/INF/6</w:t>
            </w:r>
          </w:p>
        </w:tc>
        <w:tc>
          <w:tcPr>
            <w:tcW w:w="5331" w:type="dxa"/>
          </w:tcPr>
          <w:p w14:paraId="052B4F5E"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Overview of the process followed for the preparation of the scoping report on assessing the underlying causes of biodiversity loss and the determinants of transformative change (thematic assessment) to achieve the 2050 Vision for Biodiversity</w:t>
            </w:r>
          </w:p>
        </w:tc>
        <w:tc>
          <w:tcPr>
            <w:tcW w:w="1292" w:type="dxa"/>
          </w:tcPr>
          <w:p w14:paraId="69907787"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7 (b)</w:t>
            </w:r>
          </w:p>
        </w:tc>
      </w:tr>
      <w:tr w:rsidR="000F7401" w:rsidRPr="00806C46" w14:paraId="4D3B0F7E" w14:textId="77777777" w:rsidTr="00FF4978">
        <w:trPr>
          <w:trHeight w:val="57"/>
          <w:jc w:val="right"/>
        </w:trPr>
        <w:tc>
          <w:tcPr>
            <w:tcW w:w="1684" w:type="dxa"/>
            <w:hideMark/>
          </w:tcPr>
          <w:p w14:paraId="34F465EF"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IPBES/8/INF/7</w:t>
            </w:r>
          </w:p>
        </w:tc>
        <w:tc>
          <w:tcPr>
            <w:tcW w:w="5331" w:type="dxa"/>
          </w:tcPr>
          <w:p w14:paraId="1EF75CF0"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 xml:space="preserve">Progress in scoping the </w:t>
            </w:r>
            <w:r w:rsidRPr="00806C46">
              <w:rPr>
                <w:noProof/>
                <w:sz w:val="18"/>
                <w:szCs w:val="18"/>
                <w:lang w:val="fr-FR"/>
              </w:rPr>
              <w:t>methodological assessment of the impact and dependence of business on biodiversity and nature’s contributions to people</w:t>
            </w:r>
          </w:p>
        </w:tc>
        <w:tc>
          <w:tcPr>
            <w:tcW w:w="1292" w:type="dxa"/>
          </w:tcPr>
          <w:p w14:paraId="12B5383C"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5</w:t>
            </w:r>
          </w:p>
        </w:tc>
      </w:tr>
      <w:tr w:rsidR="000F7401" w:rsidRPr="00806C46" w14:paraId="7027DE78" w14:textId="77777777" w:rsidTr="00FF4978">
        <w:trPr>
          <w:trHeight w:val="57"/>
          <w:jc w:val="right"/>
        </w:trPr>
        <w:tc>
          <w:tcPr>
            <w:tcW w:w="1684" w:type="dxa"/>
            <w:hideMark/>
          </w:tcPr>
          <w:p w14:paraId="6DCE295D"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IPBES/8/INF/8</w:t>
            </w:r>
          </w:p>
        </w:tc>
        <w:tc>
          <w:tcPr>
            <w:tcW w:w="5331" w:type="dxa"/>
          </w:tcPr>
          <w:p w14:paraId="1915D7C3"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rPr>
              <w:t>Information related to the guide on the production of assessments</w:t>
            </w:r>
          </w:p>
        </w:tc>
        <w:tc>
          <w:tcPr>
            <w:tcW w:w="1292" w:type="dxa"/>
          </w:tcPr>
          <w:p w14:paraId="76031ACB"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5</w:t>
            </w:r>
          </w:p>
        </w:tc>
      </w:tr>
      <w:tr w:rsidR="000F7401" w:rsidRPr="00806C46" w14:paraId="5E5234F6" w14:textId="77777777" w:rsidTr="00FF4978">
        <w:trPr>
          <w:trHeight w:val="57"/>
          <w:jc w:val="right"/>
        </w:trPr>
        <w:tc>
          <w:tcPr>
            <w:tcW w:w="1684" w:type="dxa"/>
            <w:hideMark/>
          </w:tcPr>
          <w:p w14:paraId="448EA43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IPBES/8/INF/9</w:t>
            </w:r>
          </w:p>
        </w:tc>
        <w:tc>
          <w:tcPr>
            <w:tcW w:w="5331" w:type="dxa"/>
          </w:tcPr>
          <w:p w14:paraId="2F3DDCB8"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Information on work related to building capacity</w:t>
            </w:r>
          </w:p>
        </w:tc>
        <w:tc>
          <w:tcPr>
            <w:tcW w:w="1292" w:type="dxa"/>
          </w:tcPr>
          <w:p w14:paraId="73494E6A"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8</w:t>
            </w:r>
          </w:p>
        </w:tc>
      </w:tr>
      <w:tr w:rsidR="000F7401" w:rsidRPr="00806C46" w14:paraId="6FE8151C" w14:textId="77777777" w:rsidTr="00FF4978">
        <w:trPr>
          <w:trHeight w:val="57"/>
          <w:jc w:val="right"/>
        </w:trPr>
        <w:tc>
          <w:tcPr>
            <w:tcW w:w="1684" w:type="dxa"/>
            <w:hideMark/>
          </w:tcPr>
          <w:p w14:paraId="12C6B655"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IPBES/8/INF/10</w:t>
            </w:r>
          </w:p>
        </w:tc>
        <w:tc>
          <w:tcPr>
            <w:tcW w:w="5331" w:type="dxa"/>
          </w:tcPr>
          <w:p w14:paraId="6C4DA31B" w14:textId="4A87B1CB"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 xml:space="preserve">Information on </w:t>
            </w:r>
            <w:r w:rsidR="00DB36EF" w:rsidRPr="00806C46">
              <w:rPr>
                <w:noProof/>
                <w:sz w:val="18"/>
                <w:szCs w:val="18"/>
                <w:lang w:val="fr-FR" w:eastAsia="en-GB"/>
              </w:rPr>
              <w:t>enhanced recognition of and work with indigenous and local knowledge systems</w:t>
            </w:r>
          </w:p>
        </w:tc>
        <w:tc>
          <w:tcPr>
            <w:tcW w:w="1292" w:type="dxa"/>
          </w:tcPr>
          <w:p w14:paraId="797746E7"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8</w:t>
            </w:r>
          </w:p>
        </w:tc>
      </w:tr>
      <w:tr w:rsidR="000F7401" w:rsidRPr="00806C46" w14:paraId="61FE5B61" w14:textId="77777777" w:rsidTr="00FF4978">
        <w:trPr>
          <w:trHeight w:val="57"/>
          <w:jc w:val="right"/>
        </w:trPr>
        <w:tc>
          <w:tcPr>
            <w:tcW w:w="1684" w:type="dxa"/>
            <w:hideMark/>
          </w:tcPr>
          <w:p w14:paraId="357EC37E"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IPBES/8/INF/11</w:t>
            </w:r>
          </w:p>
        </w:tc>
        <w:tc>
          <w:tcPr>
            <w:tcW w:w="5331" w:type="dxa"/>
          </w:tcPr>
          <w:p w14:paraId="5B1E770A"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Information on advanced work on knowledge and data</w:t>
            </w:r>
          </w:p>
        </w:tc>
        <w:tc>
          <w:tcPr>
            <w:tcW w:w="1292" w:type="dxa"/>
          </w:tcPr>
          <w:p w14:paraId="3AC9924D"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8</w:t>
            </w:r>
          </w:p>
        </w:tc>
      </w:tr>
      <w:tr w:rsidR="000F7401" w:rsidRPr="00806C46" w14:paraId="42AE909C" w14:textId="77777777" w:rsidTr="00FF4978">
        <w:trPr>
          <w:trHeight w:val="57"/>
          <w:jc w:val="right"/>
        </w:trPr>
        <w:tc>
          <w:tcPr>
            <w:tcW w:w="1684" w:type="dxa"/>
          </w:tcPr>
          <w:p w14:paraId="7604760C"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IPBES/8/INF/12</w:t>
            </w:r>
          </w:p>
        </w:tc>
        <w:tc>
          <w:tcPr>
            <w:tcW w:w="5331" w:type="dxa"/>
          </w:tcPr>
          <w:p w14:paraId="24319416"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 data management policy</w:t>
            </w:r>
          </w:p>
        </w:tc>
        <w:tc>
          <w:tcPr>
            <w:tcW w:w="1292" w:type="dxa"/>
          </w:tcPr>
          <w:p w14:paraId="1D0ACEDC"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8</w:t>
            </w:r>
          </w:p>
        </w:tc>
      </w:tr>
      <w:tr w:rsidR="000F7401" w:rsidRPr="00806C46" w14:paraId="7826C4E0" w14:textId="77777777" w:rsidTr="00FF4978">
        <w:trPr>
          <w:trHeight w:val="57"/>
          <w:jc w:val="right"/>
        </w:trPr>
        <w:tc>
          <w:tcPr>
            <w:tcW w:w="1684" w:type="dxa"/>
          </w:tcPr>
          <w:p w14:paraId="3DEE7D79"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IPBES/8/INF/13</w:t>
            </w:r>
          </w:p>
        </w:tc>
        <w:tc>
          <w:tcPr>
            <w:tcW w:w="5331" w:type="dxa"/>
          </w:tcPr>
          <w:p w14:paraId="01506BC5"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Information on advanced work on policy instruments, policy support tools and methodologies</w:t>
            </w:r>
          </w:p>
        </w:tc>
        <w:tc>
          <w:tcPr>
            <w:tcW w:w="1292" w:type="dxa"/>
          </w:tcPr>
          <w:p w14:paraId="05430BC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8</w:t>
            </w:r>
          </w:p>
        </w:tc>
      </w:tr>
      <w:tr w:rsidR="000F7401" w:rsidRPr="00806C46" w14:paraId="25E242A1" w14:textId="77777777" w:rsidTr="00FF4978">
        <w:trPr>
          <w:trHeight w:val="57"/>
          <w:jc w:val="right"/>
        </w:trPr>
        <w:tc>
          <w:tcPr>
            <w:tcW w:w="1684" w:type="dxa"/>
          </w:tcPr>
          <w:p w14:paraId="025BC1F1"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IPBES/8/INF/14</w:t>
            </w:r>
          </w:p>
        </w:tc>
        <w:tc>
          <w:tcPr>
            <w:tcW w:w="5331" w:type="dxa"/>
          </w:tcPr>
          <w:p w14:paraId="152BF8D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Information on advanced work on scenarios and models of biodiversity and ecosystem functions and services</w:t>
            </w:r>
          </w:p>
        </w:tc>
        <w:tc>
          <w:tcPr>
            <w:tcW w:w="1292" w:type="dxa"/>
          </w:tcPr>
          <w:p w14:paraId="52F54198"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8</w:t>
            </w:r>
          </w:p>
        </w:tc>
      </w:tr>
      <w:tr w:rsidR="000F7401" w:rsidRPr="00806C46" w14:paraId="5ABA1345" w14:textId="77777777" w:rsidTr="00FF4978">
        <w:trPr>
          <w:trHeight w:val="57"/>
          <w:jc w:val="right"/>
        </w:trPr>
        <w:tc>
          <w:tcPr>
            <w:tcW w:w="1684" w:type="dxa"/>
          </w:tcPr>
          <w:p w14:paraId="7422EF3B"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IPBES/8/INF/15</w:t>
            </w:r>
          </w:p>
        </w:tc>
        <w:tc>
          <w:tcPr>
            <w:tcW w:w="5331" w:type="dxa"/>
          </w:tcPr>
          <w:p w14:paraId="7B4094FA" w14:textId="77777777" w:rsidR="000F7401" w:rsidRPr="00806C46" w:rsidRDefault="000F7401" w:rsidP="00105603">
            <w:pPr>
              <w:pStyle w:val="Normal-pool"/>
              <w:keepNext/>
              <w:keepLines/>
              <w:spacing w:before="40" w:after="40"/>
              <w:rPr>
                <w:noProof/>
                <w:sz w:val="18"/>
                <w:szCs w:val="18"/>
                <w:lang w:val="fr-FR" w:eastAsia="en-GB"/>
              </w:rPr>
            </w:pPr>
            <w:r w:rsidRPr="00806C46">
              <w:rPr>
                <w:noProof/>
                <w:sz w:val="18"/>
                <w:szCs w:val="18"/>
                <w:lang w:val="fr-FR" w:eastAsia="en-GB"/>
              </w:rPr>
              <w:t>Information on strengthened communication</w:t>
            </w:r>
          </w:p>
        </w:tc>
        <w:tc>
          <w:tcPr>
            <w:tcW w:w="1292" w:type="dxa"/>
          </w:tcPr>
          <w:p w14:paraId="77A04669"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5</w:t>
            </w:r>
          </w:p>
        </w:tc>
      </w:tr>
      <w:tr w:rsidR="000F7401" w:rsidRPr="00806C46" w14:paraId="72C3E2E8" w14:textId="77777777" w:rsidTr="00FF4978">
        <w:trPr>
          <w:trHeight w:val="57"/>
          <w:jc w:val="right"/>
        </w:trPr>
        <w:tc>
          <w:tcPr>
            <w:tcW w:w="1684" w:type="dxa"/>
          </w:tcPr>
          <w:p w14:paraId="2F8211EA"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IPBES/8/INF/16</w:t>
            </w:r>
          </w:p>
        </w:tc>
        <w:tc>
          <w:tcPr>
            <w:tcW w:w="5331" w:type="dxa"/>
          </w:tcPr>
          <w:p w14:paraId="2BF5FB4D" w14:textId="77777777" w:rsidR="000F7401" w:rsidRPr="00806C46" w:rsidRDefault="000F7401" w:rsidP="00105603">
            <w:pPr>
              <w:pStyle w:val="Normal-pool"/>
              <w:keepNext/>
              <w:keepLines/>
              <w:spacing w:before="40" w:after="40"/>
              <w:rPr>
                <w:noProof/>
                <w:sz w:val="18"/>
                <w:szCs w:val="18"/>
                <w:lang w:val="fr-FR" w:eastAsia="en-GB"/>
              </w:rPr>
            </w:pPr>
            <w:r w:rsidRPr="00806C46">
              <w:rPr>
                <w:noProof/>
                <w:sz w:val="18"/>
                <w:szCs w:val="18"/>
                <w:lang w:val="fr-FR" w:eastAsia="en-GB"/>
              </w:rPr>
              <w:t>Information on strengthened engagement of stakeholders: Implementation of the stakeholder engagement strategy</w:t>
            </w:r>
          </w:p>
        </w:tc>
        <w:tc>
          <w:tcPr>
            <w:tcW w:w="1292" w:type="dxa"/>
          </w:tcPr>
          <w:p w14:paraId="16B682C8"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5</w:t>
            </w:r>
          </w:p>
        </w:tc>
      </w:tr>
      <w:tr w:rsidR="000F7401" w:rsidRPr="00806C46" w14:paraId="7A5D1B7A" w14:textId="77777777" w:rsidTr="00FF4978">
        <w:trPr>
          <w:trHeight w:val="57"/>
          <w:jc w:val="right"/>
        </w:trPr>
        <w:tc>
          <w:tcPr>
            <w:tcW w:w="1684" w:type="dxa"/>
          </w:tcPr>
          <w:p w14:paraId="5FE4DD95"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IPBES/8/INF/17</w:t>
            </w:r>
          </w:p>
        </w:tc>
        <w:tc>
          <w:tcPr>
            <w:tcW w:w="5331" w:type="dxa"/>
          </w:tcPr>
          <w:p w14:paraId="6A158E58" w14:textId="77777777" w:rsidR="000F7401" w:rsidRPr="00806C46" w:rsidRDefault="000F7401" w:rsidP="00105603">
            <w:pPr>
              <w:pStyle w:val="Normal-pool"/>
              <w:keepNext/>
              <w:keepLines/>
              <w:spacing w:before="40" w:after="40"/>
              <w:rPr>
                <w:noProof/>
                <w:sz w:val="18"/>
                <w:szCs w:val="18"/>
                <w:lang w:val="fr-FR" w:eastAsia="en-GB"/>
              </w:rPr>
            </w:pPr>
            <w:r w:rsidRPr="00806C46">
              <w:rPr>
                <w:noProof/>
                <w:sz w:val="18"/>
                <w:szCs w:val="18"/>
                <w:lang w:val="fr-FR" w:eastAsia="en-GB"/>
              </w:rPr>
              <w:t>Procedure for the recognition of open-ended networks of stakeholders by IPBES</w:t>
            </w:r>
          </w:p>
        </w:tc>
        <w:tc>
          <w:tcPr>
            <w:tcW w:w="1292" w:type="dxa"/>
          </w:tcPr>
          <w:p w14:paraId="5802B16A"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5</w:t>
            </w:r>
          </w:p>
        </w:tc>
      </w:tr>
      <w:tr w:rsidR="000F7401" w:rsidRPr="00806C46" w14:paraId="68B756A7" w14:textId="77777777" w:rsidTr="00FF4978">
        <w:trPr>
          <w:trHeight w:val="57"/>
          <w:jc w:val="right"/>
        </w:trPr>
        <w:tc>
          <w:tcPr>
            <w:tcW w:w="1684" w:type="dxa"/>
          </w:tcPr>
          <w:p w14:paraId="60F40DB5"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IPBES/8/INF/18</w:t>
            </w:r>
          </w:p>
        </w:tc>
        <w:tc>
          <w:tcPr>
            <w:tcW w:w="5331" w:type="dxa"/>
          </w:tcPr>
          <w:p w14:paraId="0DBEB24C"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Information on strengthened engagement of stakeholders: Collaboration and partnerships</w:t>
            </w:r>
          </w:p>
        </w:tc>
        <w:tc>
          <w:tcPr>
            <w:tcW w:w="1292" w:type="dxa"/>
          </w:tcPr>
          <w:p w14:paraId="67CAC368"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5</w:t>
            </w:r>
          </w:p>
        </w:tc>
      </w:tr>
      <w:tr w:rsidR="000F7401" w:rsidRPr="00806C46" w14:paraId="7132F878" w14:textId="77777777" w:rsidTr="00FF4978">
        <w:trPr>
          <w:trHeight w:val="57"/>
          <w:jc w:val="right"/>
        </w:trPr>
        <w:tc>
          <w:tcPr>
            <w:tcW w:w="1684" w:type="dxa"/>
          </w:tcPr>
          <w:p w14:paraId="5C8437C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IPBES/8/INF/19</w:t>
            </w:r>
          </w:p>
        </w:tc>
        <w:tc>
          <w:tcPr>
            <w:tcW w:w="5331" w:type="dxa"/>
          </w:tcPr>
          <w:p w14:paraId="575BE751"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Implementation of the conflict-of-interest policy for the Intergovernmental Science-Policy Platform on Biodiversity and Ecosystem Services</w:t>
            </w:r>
          </w:p>
        </w:tc>
        <w:tc>
          <w:tcPr>
            <w:tcW w:w="1292" w:type="dxa"/>
          </w:tcPr>
          <w:p w14:paraId="7BC5E018"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5</w:t>
            </w:r>
          </w:p>
        </w:tc>
      </w:tr>
      <w:tr w:rsidR="000F7401" w:rsidRPr="00806C46" w14:paraId="0A662941" w14:textId="77777777" w:rsidTr="00FF4978">
        <w:trPr>
          <w:trHeight w:val="57"/>
          <w:jc w:val="right"/>
        </w:trPr>
        <w:tc>
          <w:tcPr>
            <w:tcW w:w="1684" w:type="dxa"/>
          </w:tcPr>
          <w:p w14:paraId="4B73084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IPBES/8/INF/20</w:t>
            </w:r>
          </w:p>
        </w:tc>
        <w:tc>
          <w:tcPr>
            <w:tcW w:w="5331" w:type="dxa"/>
          </w:tcPr>
          <w:p w14:paraId="17109EC6"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Report on the IPBES/IPCC co-sponsored workshop on biodiversity and climate change</w:t>
            </w:r>
          </w:p>
        </w:tc>
        <w:tc>
          <w:tcPr>
            <w:tcW w:w="1292" w:type="dxa"/>
          </w:tcPr>
          <w:p w14:paraId="73A7E0C0"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7 (c)</w:t>
            </w:r>
          </w:p>
        </w:tc>
      </w:tr>
      <w:tr w:rsidR="000F7401" w:rsidRPr="00806C46" w14:paraId="766FCB69" w14:textId="77777777" w:rsidTr="00FF4978">
        <w:trPr>
          <w:trHeight w:val="57"/>
          <w:jc w:val="right"/>
        </w:trPr>
        <w:tc>
          <w:tcPr>
            <w:tcW w:w="1684" w:type="dxa"/>
          </w:tcPr>
          <w:p w14:paraId="0C494DB3"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IPBES/8/INF/21</w:t>
            </w:r>
          </w:p>
        </w:tc>
        <w:tc>
          <w:tcPr>
            <w:tcW w:w="5331" w:type="dxa"/>
          </w:tcPr>
          <w:p w14:paraId="73369082"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Overview of responses by the Multidisciplinary Expert Panel, the Bureau and the Executive Secretary to the recommendations set out in the report on the review of the Platform at the end of its first work programme</w:t>
            </w:r>
          </w:p>
        </w:tc>
        <w:tc>
          <w:tcPr>
            <w:tcW w:w="1292" w:type="dxa"/>
          </w:tcPr>
          <w:p w14:paraId="0F52CC2E"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9</w:t>
            </w:r>
          </w:p>
        </w:tc>
      </w:tr>
      <w:tr w:rsidR="000F7401" w:rsidRPr="00806C46" w14:paraId="67CA8646" w14:textId="77777777" w:rsidTr="00FF4978">
        <w:trPr>
          <w:trHeight w:val="57"/>
          <w:jc w:val="right"/>
        </w:trPr>
        <w:tc>
          <w:tcPr>
            <w:tcW w:w="1684" w:type="dxa"/>
          </w:tcPr>
          <w:p w14:paraId="39DB7F05"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IPBES/8/INF/22</w:t>
            </w:r>
          </w:p>
        </w:tc>
        <w:tc>
          <w:tcPr>
            <w:tcW w:w="5331" w:type="dxa"/>
          </w:tcPr>
          <w:p w14:paraId="34A4B0AB"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Implementation of the roles of the Bureau and the Multidisciplinary Expert Panel in practice</w:t>
            </w:r>
          </w:p>
        </w:tc>
        <w:tc>
          <w:tcPr>
            <w:tcW w:w="1292" w:type="dxa"/>
          </w:tcPr>
          <w:p w14:paraId="2D1A5F66" w14:textId="77777777" w:rsidR="000F7401" w:rsidRPr="00806C46" w:rsidRDefault="000F7401" w:rsidP="00105603">
            <w:pPr>
              <w:pStyle w:val="Normal-pool"/>
              <w:spacing w:before="40" w:after="40"/>
              <w:rPr>
                <w:noProof/>
                <w:sz w:val="18"/>
                <w:szCs w:val="18"/>
                <w:lang w:val="fr-FR" w:eastAsia="en-GB"/>
              </w:rPr>
            </w:pPr>
            <w:r w:rsidRPr="00806C46">
              <w:rPr>
                <w:noProof/>
                <w:sz w:val="18"/>
                <w:szCs w:val="18"/>
                <w:lang w:val="fr-FR" w:eastAsia="en-GB"/>
              </w:rPr>
              <w:t>9</w:t>
            </w:r>
          </w:p>
        </w:tc>
      </w:tr>
      <w:tr w:rsidR="00BA75B2" w:rsidRPr="00806C46" w14:paraId="23D20164" w14:textId="77777777" w:rsidTr="00BA75B2">
        <w:trPr>
          <w:trHeight w:val="57"/>
          <w:jc w:val="right"/>
        </w:trPr>
        <w:tc>
          <w:tcPr>
            <w:tcW w:w="1684" w:type="dxa"/>
          </w:tcPr>
          <w:p w14:paraId="6CCE62AA" w14:textId="50C60FD6" w:rsidR="00BA75B2" w:rsidRPr="00806C46" w:rsidRDefault="00BA75B2" w:rsidP="00BA75B2">
            <w:pPr>
              <w:pStyle w:val="Normal-pool"/>
              <w:spacing w:before="40" w:after="40"/>
              <w:rPr>
                <w:noProof/>
                <w:sz w:val="18"/>
                <w:szCs w:val="18"/>
                <w:lang w:val="fr-FR" w:eastAsia="en-GB"/>
              </w:rPr>
            </w:pPr>
            <w:r w:rsidRPr="00806C46">
              <w:rPr>
                <w:noProof/>
                <w:sz w:val="18"/>
                <w:szCs w:val="18"/>
                <w:lang w:val="fr-FR" w:eastAsia="en-GB"/>
              </w:rPr>
              <w:t>IPBES/8/INF/23</w:t>
            </w:r>
          </w:p>
        </w:tc>
        <w:tc>
          <w:tcPr>
            <w:tcW w:w="5331" w:type="dxa"/>
          </w:tcPr>
          <w:p w14:paraId="44AC0CC4" w14:textId="595A5D75" w:rsidR="00BA75B2" w:rsidRPr="00806C46" w:rsidRDefault="00BA75B2" w:rsidP="00BA75B2">
            <w:pPr>
              <w:pStyle w:val="Normal-pool"/>
              <w:spacing w:before="40" w:after="40"/>
              <w:rPr>
                <w:noProof/>
                <w:sz w:val="18"/>
                <w:szCs w:val="18"/>
                <w:lang w:val="fr-FR" w:eastAsia="en-GB"/>
              </w:rPr>
            </w:pPr>
            <w:r w:rsidRPr="00806C46">
              <w:rPr>
                <w:noProof/>
                <w:sz w:val="18"/>
                <w:szCs w:val="18"/>
                <w:lang w:val="fr-FR" w:eastAsia="en-GB"/>
              </w:rPr>
              <w:t>Progress report on the United Nations collaborative partnership arrangement</w:t>
            </w:r>
          </w:p>
        </w:tc>
        <w:tc>
          <w:tcPr>
            <w:tcW w:w="1292" w:type="dxa"/>
          </w:tcPr>
          <w:p w14:paraId="1772A288" w14:textId="7AC02DBD" w:rsidR="00BA75B2" w:rsidRPr="00806C46" w:rsidRDefault="00BA75B2" w:rsidP="00BA75B2">
            <w:pPr>
              <w:pStyle w:val="Normal-pool"/>
              <w:spacing w:before="40" w:after="40"/>
              <w:rPr>
                <w:noProof/>
                <w:sz w:val="18"/>
                <w:szCs w:val="18"/>
                <w:lang w:val="fr-FR" w:eastAsia="en-GB"/>
              </w:rPr>
            </w:pPr>
            <w:r w:rsidRPr="00806C46">
              <w:rPr>
                <w:noProof/>
                <w:sz w:val="18"/>
                <w:szCs w:val="18"/>
                <w:lang w:val="fr-FR" w:eastAsia="en-GB"/>
              </w:rPr>
              <w:t>11</w:t>
            </w:r>
          </w:p>
        </w:tc>
      </w:tr>
      <w:tr w:rsidR="00BA75B2" w:rsidRPr="00806C46" w14:paraId="1F81DBF1" w14:textId="77777777" w:rsidTr="00FF4978">
        <w:trPr>
          <w:trHeight w:val="57"/>
          <w:jc w:val="right"/>
        </w:trPr>
        <w:tc>
          <w:tcPr>
            <w:tcW w:w="1684" w:type="dxa"/>
            <w:tcBorders>
              <w:bottom w:val="single" w:sz="12" w:space="0" w:color="auto"/>
            </w:tcBorders>
          </w:tcPr>
          <w:p w14:paraId="5F8E0A70" w14:textId="64EC650E" w:rsidR="00BA75B2" w:rsidRPr="00806C46" w:rsidRDefault="00BA75B2" w:rsidP="00BA75B2">
            <w:pPr>
              <w:pStyle w:val="Normal-pool"/>
              <w:spacing w:before="40" w:after="40"/>
              <w:rPr>
                <w:noProof/>
                <w:sz w:val="18"/>
                <w:szCs w:val="18"/>
                <w:lang w:val="fr-FR" w:eastAsia="en-GB"/>
              </w:rPr>
            </w:pPr>
            <w:r w:rsidRPr="00806C46">
              <w:rPr>
                <w:noProof/>
                <w:sz w:val="18"/>
                <w:szCs w:val="18"/>
                <w:lang w:val="fr-FR" w:eastAsia="en-GB"/>
              </w:rPr>
              <w:t>IPBES/8/INF/24</w:t>
            </w:r>
          </w:p>
        </w:tc>
        <w:tc>
          <w:tcPr>
            <w:tcW w:w="5331" w:type="dxa"/>
            <w:tcBorders>
              <w:bottom w:val="single" w:sz="12" w:space="0" w:color="auto"/>
            </w:tcBorders>
          </w:tcPr>
          <w:p w14:paraId="673350D0" w14:textId="52BC8878" w:rsidR="00BA75B2" w:rsidRPr="00806C46" w:rsidRDefault="00BA75B2" w:rsidP="00BA75B2">
            <w:pPr>
              <w:pStyle w:val="Normal-pool"/>
              <w:spacing w:before="40" w:after="40"/>
              <w:rPr>
                <w:noProof/>
                <w:sz w:val="18"/>
                <w:szCs w:val="18"/>
                <w:lang w:val="fr-FR" w:eastAsia="en-GB"/>
              </w:rPr>
            </w:pPr>
            <w:r w:rsidRPr="00806C46">
              <w:rPr>
                <w:noProof/>
                <w:sz w:val="18"/>
                <w:szCs w:val="18"/>
                <w:lang w:val="fr-FR" w:eastAsia="en-GB"/>
              </w:rPr>
              <w:t xml:space="preserve">Financial and budgetary arrangements for the Platform: </w:t>
            </w:r>
            <w:r w:rsidR="007C0225" w:rsidRPr="00806C46">
              <w:rPr>
                <w:noProof/>
                <w:sz w:val="18"/>
                <w:szCs w:val="18"/>
                <w:lang w:val="fr-FR" w:eastAsia="en-GB"/>
              </w:rPr>
              <w:t>d</w:t>
            </w:r>
            <w:r w:rsidRPr="00806C46">
              <w:rPr>
                <w:noProof/>
                <w:sz w:val="18"/>
                <w:szCs w:val="18"/>
                <w:lang w:val="fr-FR" w:eastAsia="en-GB"/>
              </w:rPr>
              <w:t xml:space="preserve">etailed cost of </w:t>
            </w:r>
            <w:r w:rsidR="001E00F0" w:rsidRPr="00806C46">
              <w:rPr>
                <w:noProof/>
                <w:sz w:val="18"/>
                <w:szCs w:val="18"/>
                <w:lang w:val="fr-FR" w:eastAsia="en-GB"/>
              </w:rPr>
              <w:t>the implementation</w:t>
            </w:r>
            <w:r w:rsidRPr="00806C46">
              <w:rPr>
                <w:noProof/>
                <w:sz w:val="18"/>
                <w:szCs w:val="18"/>
                <w:lang w:val="fr-FR" w:eastAsia="en-GB"/>
              </w:rPr>
              <w:t xml:space="preserve"> of the work programme</w:t>
            </w:r>
          </w:p>
        </w:tc>
        <w:tc>
          <w:tcPr>
            <w:tcW w:w="1292" w:type="dxa"/>
            <w:tcBorders>
              <w:bottom w:val="single" w:sz="12" w:space="0" w:color="auto"/>
            </w:tcBorders>
          </w:tcPr>
          <w:p w14:paraId="36B02B82" w14:textId="0C0E28C6" w:rsidR="00BA75B2" w:rsidRPr="00806C46" w:rsidRDefault="00BA75B2" w:rsidP="00BA75B2">
            <w:pPr>
              <w:pStyle w:val="Normal-pool"/>
              <w:spacing w:before="40" w:after="40"/>
              <w:rPr>
                <w:noProof/>
                <w:sz w:val="18"/>
                <w:szCs w:val="18"/>
                <w:lang w:val="fr-FR" w:eastAsia="en-GB"/>
              </w:rPr>
            </w:pPr>
            <w:r w:rsidRPr="00806C46">
              <w:rPr>
                <w:noProof/>
                <w:sz w:val="18"/>
                <w:szCs w:val="18"/>
                <w:lang w:val="fr-FR" w:eastAsia="en-GB"/>
              </w:rPr>
              <w:t>6</w:t>
            </w:r>
          </w:p>
        </w:tc>
      </w:tr>
    </w:tbl>
    <w:p w14:paraId="385A29B3" w14:textId="5F981BC6" w:rsidR="00FC1138" w:rsidRPr="00806C46" w:rsidRDefault="003640AA" w:rsidP="003640AA">
      <w:pPr>
        <w:pStyle w:val="Normal-pool"/>
        <w:jc w:val="center"/>
        <w:rPr>
          <w:noProof/>
          <w:lang w:val="fr-FR"/>
        </w:rPr>
      </w:pPr>
      <w:r w:rsidRPr="00806C46">
        <w:rPr>
          <w:noProof/>
          <w:lang w:val="fr-FR"/>
        </w:rPr>
        <w:t>_____________________</w:t>
      </w:r>
    </w:p>
    <w:sectPr w:rsidR="00FC1138" w:rsidRPr="00806C46" w:rsidSect="00105603">
      <w:headerReference w:type="even" r:id="rId35"/>
      <w:headerReference w:type="default" r:id="rId36"/>
      <w:footerReference w:type="even" r:id="rId37"/>
      <w:footerReference w:type="default" r:id="rId38"/>
      <w:headerReference w:type="first" r:id="rId39"/>
      <w:footerReference w:type="first" r:id="rId4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9083D" w14:textId="77777777" w:rsidR="001A7314" w:rsidRDefault="001A7314">
      <w:r>
        <w:separator/>
      </w:r>
    </w:p>
  </w:endnote>
  <w:endnote w:type="continuationSeparator" w:id="0">
    <w:p w14:paraId="5F8ABBDD" w14:textId="77777777" w:rsidR="001A7314" w:rsidRDefault="001A7314">
      <w:r>
        <w:continuationSeparator/>
      </w:r>
    </w:p>
  </w:endnote>
  <w:endnote w:type="continuationNotice" w:id="1">
    <w:p w14:paraId="44E66D66" w14:textId="77777777" w:rsidR="001A7314" w:rsidRDefault="001A7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075400"/>
      <w:docPartObj>
        <w:docPartGallery w:val="Page Numbers (Bottom of Page)"/>
        <w:docPartUnique/>
      </w:docPartObj>
    </w:sdtPr>
    <w:sdtEndPr>
      <w:rPr>
        <w:noProof/>
      </w:rPr>
    </w:sdtEndPr>
    <w:sdtContent>
      <w:p w14:paraId="7C15D066" w14:textId="77777777" w:rsidR="00222B32" w:rsidRPr="00E458E5" w:rsidRDefault="00222B32" w:rsidP="000F7401">
        <w:pPr>
          <w:pStyle w:val="Footer-pool"/>
        </w:pPr>
        <w:r w:rsidRPr="00E458E5">
          <w:fldChar w:fldCharType="begin"/>
        </w:r>
        <w:r w:rsidRPr="00E458E5">
          <w:instrText xml:space="preserve"> PAGE   \* MERGEFORMAT </w:instrText>
        </w:r>
        <w:r w:rsidRPr="00E458E5">
          <w:fldChar w:fldCharType="separate"/>
        </w:r>
        <w:r w:rsidR="009E448E">
          <w:rPr>
            <w:noProof/>
          </w:rPr>
          <w:t>8</w:t>
        </w:r>
        <w:r w:rsidRPr="00E458E5">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566564"/>
      <w:docPartObj>
        <w:docPartGallery w:val="Page Numbers (Bottom of Page)"/>
        <w:docPartUnique/>
      </w:docPartObj>
    </w:sdtPr>
    <w:sdtEndPr>
      <w:rPr>
        <w:noProof/>
      </w:rPr>
    </w:sdtEndPr>
    <w:sdtContent>
      <w:p w14:paraId="2C1DAFB0" w14:textId="69BA16D7" w:rsidR="00222B32" w:rsidRPr="00330DB4" w:rsidRDefault="00222B32" w:rsidP="003640AA">
        <w:pPr>
          <w:pStyle w:val="Footer-pool"/>
        </w:pPr>
        <w:r>
          <w:fldChar w:fldCharType="begin"/>
        </w:r>
        <w:r>
          <w:instrText xml:space="preserve"> PAGE   \* MERGEFORMAT </w:instrText>
        </w:r>
        <w:r>
          <w:fldChar w:fldCharType="separate"/>
        </w:r>
        <w:r w:rsidR="009E448E">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48877"/>
      <w:docPartObj>
        <w:docPartGallery w:val="Page Numbers (Bottom of Page)"/>
        <w:docPartUnique/>
      </w:docPartObj>
    </w:sdtPr>
    <w:sdtEndPr>
      <w:rPr>
        <w:noProof/>
      </w:rPr>
    </w:sdtEndPr>
    <w:sdtContent>
      <w:p w14:paraId="5F876346" w14:textId="77777777" w:rsidR="00222B32" w:rsidRPr="00E458E5" w:rsidRDefault="00222B32" w:rsidP="000F7401">
        <w:pPr>
          <w:pStyle w:val="Footer-pool"/>
          <w:jc w:val="right"/>
        </w:pPr>
        <w:r w:rsidRPr="00E458E5">
          <w:fldChar w:fldCharType="begin"/>
        </w:r>
        <w:r w:rsidRPr="00E458E5">
          <w:instrText xml:space="preserve"> PAGE   \* MERGEFORMAT </w:instrText>
        </w:r>
        <w:r w:rsidRPr="00E458E5">
          <w:fldChar w:fldCharType="separate"/>
        </w:r>
        <w:r w:rsidR="009E448E">
          <w:rPr>
            <w:noProof/>
          </w:rPr>
          <w:t>9</w:t>
        </w:r>
        <w:r w:rsidRPr="00E458E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7305" w14:textId="440FACD4" w:rsidR="00222B32" w:rsidRDefault="00222B32" w:rsidP="000F7401">
    <w:pPr>
      <w:pStyle w:val="Normal-pool"/>
    </w:pPr>
    <w:r>
      <w:t>K210087</w:t>
    </w:r>
    <w:r w:rsidR="00B74C20">
      <w:t>5</w:t>
    </w:r>
    <w:r>
      <w:tab/>
    </w:r>
    <w:r w:rsidR="00B74C20">
      <w:t>0</w:t>
    </w:r>
    <w:r w:rsidR="00805578">
      <w:t>7</w:t>
    </w:r>
    <w:r w:rsidR="00B74C20">
      <w:t>05</w:t>
    </w:r>
    <w: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C40F" w14:textId="77777777" w:rsidR="00222B32" w:rsidRPr="00E64404" w:rsidRDefault="00222B32" w:rsidP="00416BE9">
    <w:pPr>
      <w:pStyle w:val="Footer-pool"/>
      <w:rPr>
        <w:rStyle w:val="Normal-poolChar"/>
        <w:rFonts w:eastAsia="MS Mincho"/>
        <w:b w:val="0"/>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sidR="009E448E">
      <w:rPr>
        <w:rStyle w:val="PageNumber"/>
        <w:b/>
        <w:noProof/>
      </w:rPr>
      <w:t>12</w:t>
    </w:r>
    <w:r w:rsidRPr="00E64404">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42DC" w14:textId="77777777" w:rsidR="00222B32" w:rsidRDefault="00222B3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E448E">
      <w:rPr>
        <w:rStyle w:val="PageNumber"/>
        <w:noProof/>
      </w:rPr>
      <w:t>11</w:t>
    </w:r>
    <w:r>
      <w:rPr>
        <w:rStyle w:val="PageNumber"/>
      </w:rPr>
      <w:fldChar w:fldCharType="end"/>
    </w:r>
  </w:p>
  <w:p w14:paraId="698AFB43" w14:textId="77777777" w:rsidR="00222B32" w:rsidRDefault="00222B3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833694"/>
      <w:docPartObj>
        <w:docPartGallery w:val="Page Numbers (Bottom of Page)"/>
        <w:docPartUnique/>
      </w:docPartObj>
    </w:sdtPr>
    <w:sdtEndPr>
      <w:rPr>
        <w:noProof/>
      </w:rPr>
    </w:sdtEndPr>
    <w:sdtContent>
      <w:p w14:paraId="3221CE0B" w14:textId="77777777" w:rsidR="00222B32" w:rsidRDefault="00222B32" w:rsidP="003640AA">
        <w:pPr>
          <w:pStyle w:val="Footer-pool"/>
        </w:pPr>
        <w:r>
          <w:fldChar w:fldCharType="begin"/>
        </w:r>
        <w:r>
          <w:instrText xml:space="preserve"> PAGE   \* MERGEFORMAT </w:instrText>
        </w:r>
        <w:r>
          <w:fldChar w:fldCharType="separate"/>
        </w:r>
        <w:r w:rsidR="009E448E">
          <w:rPr>
            <w:noProof/>
          </w:rPr>
          <w:t>10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33739"/>
      <w:docPartObj>
        <w:docPartGallery w:val="Page Numbers (Bottom of Page)"/>
        <w:docPartUnique/>
      </w:docPartObj>
    </w:sdtPr>
    <w:sdtEndPr>
      <w:rPr>
        <w:noProof/>
      </w:rPr>
    </w:sdtEndPr>
    <w:sdtContent>
      <w:p w14:paraId="7FC93142" w14:textId="77777777" w:rsidR="00222B32" w:rsidRDefault="00222B32" w:rsidP="00416BE9">
        <w:pPr>
          <w:pStyle w:val="Footer-pool"/>
          <w:jc w:val="right"/>
        </w:pPr>
        <w:r>
          <w:fldChar w:fldCharType="begin"/>
        </w:r>
        <w:r>
          <w:instrText xml:space="preserve"> PAGE   \* MERGEFORMAT </w:instrText>
        </w:r>
        <w:r>
          <w:fldChar w:fldCharType="separate"/>
        </w:r>
        <w:r>
          <w:rPr>
            <w:noProof/>
          </w:rPr>
          <w:t>11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222B32" w:rsidRPr="00407DBA" w:rsidRDefault="00222B32" w:rsidP="00407DBA">
        <w:pPr>
          <w:pStyle w:val="Footer-pool"/>
        </w:pPr>
        <w:r>
          <w:fldChar w:fldCharType="begin"/>
        </w:r>
        <w:r>
          <w:instrText xml:space="preserve"> PAGE   \* MERGEFORMAT </w:instrText>
        </w:r>
        <w:r>
          <w:fldChar w:fldCharType="separate"/>
        </w:r>
        <w:r w:rsidR="00D30ADD">
          <w:rPr>
            <w:noProof/>
          </w:rPr>
          <w:t>14</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222B32" w:rsidRPr="00407DBA" w:rsidRDefault="00222B32" w:rsidP="00407DBA">
        <w:pPr>
          <w:pStyle w:val="Footer-pool"/>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98971" w14:textId="77777777" w:rsidR="001A7314" w:rsidRPr="008E340B" w:rsidRDefault="001A7314" w:rsidP="002E3B1A">
      <w:pPr>
        <w:pStyle w:val="Normal-pool"/>
        <w:spacing w:before="60"/>
        <w:ind w:left="624"/>
        <w:rPr>
          <w:sz w:val="18"/>
          <w:szCs w:val="18"/>
        </w:rPr>
      </w:pPr>
      <w:r w:rsidRPr="008E340B">
        <w:rPr>
          <w:sz w:val="18"/>
          <w:szCs w:val="18"/>
        </w:rPr>
        <w:separator/>
      </w:r>
    </w:p>
  </w:footnote>
  <w:footnote w:type="continuationSeparator" w:id="0">
    <w:p w14:paraId="169976AF" w14:textId="77777777" w:rsidR="001A7314" w:rsidRDefault="001A7314">
      <w:r>
        <w:continuationSeparator/>
      </w:r>
    </w:p>
  </w:footnote>
  <w:footnote w:type="continuationNotice" w:id="1">
    <w:p w14:paraId="54BA3ADC" w14:textId="77777777" w:rsidR="001A7314" w:rsidRDefault="001A7314">
      <w:pPr>
        <w:spacing w:after="0" w:line="240" w:lineRule="auto"/>
      </w:pPr>
    </w:p>
  </w:footnote>
  <w:footnote w:id="2">
    <w:p w14:paraId="28C39037" w14:textId="77777777" w:rsidR="00222B32" w:rsidRPr="0087388A" w:rsidRDefault="00222B32" w:rsidP="002E3B1A">
      <w:pPr>
        <w:pStyle w:val="Normal-pool"/>
        <w:spacing w:before="20" w:after="40"/>
        <w:ind w:left="1247"/>
        <w:rPr>
          <w:sz w:val="18"/>
          <w:szCs w:val="18"/>
          <w:lang w:val="fr-FR"/>
        </w:rPr>
      </w:pPr>
      <w:r w:rsidRPr="0087388A">
        <w:rPr>
          <w:rStyle w:val="FootnoteReference"/>
          <w:sz w:val="18"/>
          <w:vertAlign w:val="baseline"/>
          <w:lang w:val="fr-FR"/>
        </w:rPr>
        <w:t>*</w:t>
      </w:r>
      <w:r w:rsidRPr="0087388A">
        <w:rPr>
          <w:sz w:val="18"/>
          <w:szCs w:val="18"/>
          <w:lang w:val="fr-FR"/>
        </w:rPr>
        <w:t xml:space="preserve"> IPBES/8/1.</w:t>
      </w:r>
    </w:p>
  </w:footnote>
  <w:footnote w:id="3">
    <w:p w14:paraId="36E7AAB5" w14:textId="0CD1BF08" w:rsidR="00222B32" w:rsidRPr="00222B32" w:rsidRDefault="00222B32" w:rsidP="00FF4978">
      <w:pPr>
        <w:pStyle w:val="FootnoteText"/>
        <w:tabs>
          <w:tab w:val="left" w:pos="624"/>
        </w:tabs>
        <w:rPr>
          <w:szCs w:val="18"/>
        </w:rPr>
      </w:pPr>
      <w:r w:rsidRPr="00FF4978">
        <w:rPr>
          <w:rStyle w:val="FootnoteReference"/>
          <w:sz w:val="18"/>
          <w:lang w:val="en-GB"/>
        </w:rPr>
        <w:footnoteRef/>
      </w:r>
      <w:r w:rsidRPr="00222B32">
        <w:rPr>
          <w:szCs w:val="18"/>
        </w:rPr>
        <w:t xml:space="preserve"> </w:t>
      </w:r>
      <w:r w:rsidRPr="004142E7">
        <w:rPr>
          <w:szCs w:val="18"/>
        </w:rPr>
        <w:t>Tous les horaires sont en</w:t>
      </w:r>
      <w:r>
        <w:rPr>
          <w:szCs w:val="18"/>
        </w:rPr>
        <w:t xml:space="preserve"> heures d’été d’Europe centrale (TU</w:t>
      </w:r>
      <w:r w:rsidRPr="004142E7">
        <w:rPr>
          <w:szCs w:val="18"/>
        </w:rPr>
        <w:t xml:space="preserve"> + 2).</w:t>
      </w:r>
    </w:p>
  </w:footnote>
  <w:footnote w:id="4">
    <w:p w14:paraId="466D488A" w14:textId="589EF77C" w:rsidR="00222B32" w:rsidRPr="004142E7" w:rsidRDefault="00222B32" w:rsidP="00FF4978">
      <w:pPr>
        <w:pStyle w:val="FootnoteText"/>
        <w:tabs>
          <w:tab w:val="left" w:pos="624"/>
        </w:tabs>
        <w:rPr>
          <w:szCs w:val="18"/>
        </w:rPr>
      </w:pPr>
      <w:r w:rsidRPr="00FF4978">
        <w:rPr>
          <w:rStyle w:val="FootnoteReference"/>
          <w:sz w:val="18"/>
          <w:lang w:val="en-GB"/>
        </w:rPr>
        <w:footnoteRef/>
      </w:r>
      <w:r w:rsidRPr="004142E7">
        <w:rPr>
          <w:szCs w:val="18"/>
        </w:rPr>
        <w:t xml:space="preserve"> Tous les horaires sont en</w:t>
      </w:r>
      <w:r>
        <w:rPr>
          <w:szCs w:val="18"/>
        </w:rPr>
        <w:t xml:space="preserve"> heures d’été d’Europe centrale (TU</w:t>
      </w:r>
      <w:r w:rsidRPr="004142E7">
        <w:rPr>
          <w:szCs w:val="18"/>
        </w:rPr>
        <w:t xml:space="preserve"> + 2).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67E4" w14:textId="5ABD50CF" w:rsidR="00222B32" w:rsidRDefault="00222B32" w:rsidP="00416BE9">
    <w:pPr>
      <w:pStyle w:val="Header-pool"/>
    </w:pPr>
    <w:r w:rsidRPr="00CF0B9D">
      <w:t>IPBES/</w:t>
    </w:r>
    <w:r>
      <w:rPr>
        <w:lang w:eastAsia="ja-JP"/>
      </w:rPr>
      <w:t>8</w:t>
    </w:r>
    <w:r w:rsidRPr="00CF0B9D">
      <w:rPr>
        <w:lang w:eastAsia="ja-JP"/>
      </w:rPr>
      <w:t>/1</w:t>
    </w:r>
    <w:r>
      <w:rPr>
        <w:lang w:eastAsia="ja-JP"/>
      </w:rPr>
      <w:t>/</w:t>
    </w:r>
    <w:r w:rsidRPr="00CF0B9D">
      <w:rPr>
        <w:lang w:eastAsia="ja-JP"/>
      </w:rPr>
      <w:t>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695CFAB5" w:rsidR="00222B32" w:rsidRPr="00330DB4" w:rsidRDefault="006C6B58" w:rsidP="00330DB4">
    <w:pPr>
      <w:pStyle w:val="Header-pool"/>
    </w:pPr>
    <w:r>
      <w:rPr>
        <w:noProof/>
      </w:rPr>
      <w:pict w14:anchorId="6D9E3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180056" o:spid="_x0000_s2059" type="#_x0000_t136" style="position:absolute;margin-left:0;margin-top:0;width:520.7pt;height:148.75pt;rotation:315;z-index:-25163673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22B32" w:rsidRPr="008B1FE3">
      <w:t>IPBES/</w:t>
    </w:r>
    <w:r w:rsidR="00222B32">
      <w:rPr>
        <w:lang w:eastAsia="ja-JP"/>
      </w:rPr>
      <w:t>8</w:t>
    </w:r>
    <w:r w:rsidR="00222B32" w:rsidRPr="008B1FE3">
      <w:rPr>
        <w:lang w:eastAsia="ja-JP"/>
      </w:rPr>
      <w:t>/1/Add.1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3F901A12" w:rsidR="00222B32" w:rsidRPr="003640AA" w:rsidRDefault="00222B32" w:rsidP="003640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A88B" w14:textId="450084C2" w:rsidR="00222B32" w:rsidRDefault="00222B32" w:rsidP="003640AA">
    <w:pPr>
      <w:pStyle w:val="Header-pool"/>
    </w:pPr>
    <w:r w:rsidRPr="008B1FE3">
      <w:t>IPBES/</w:t>
    </w:r>
    <w:r>
      <w:rPr>
        <w:lang w:eastAsia="ja-JP"/>
      </w:rPr>
      <w:t>8</w:t>
    </w:r>
    <w:r w:rsidRPr="008B1FE3">
      <w:rPr>
        <w:lang w:eastAsia="ja-JP"/>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84B9" w14:textId="2BD1F5A2" w:rsidR="00222B32" w:rsidRPr="008B1FE3" w:rsidRDefault="00222B32" w:rsidP="00416BE9">
    <w:pPr>
      <w:pStyle w:val="Header-pool"/>
      <w:jc w:val="right"/>
    </w:pPr>
    <w:r w:rsidRPr="00C0058D">
      <w:t>IPBES/</w:t>
    </w:r>
    <w:r>
      <w:rPr>
        <w:lang w:eastAsia="ja-JP"/>
      </w:rPr>
      <w:t>8/1/Add.1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C551" w14:textId="51D45B3F" w:rsidR="00222B32" w:rsidRDefault="00222B32" w:rsidP="00416BE9">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C4FA" w14:textId="3297A11D" w:rsidR="00222B32" w:rsidRDefault="006C6B58" w:rsidP="00416BE9">
    <w:pPr>
      <w:pStyle w:val="Header-pool"/>
    </w:pPr>
    <w:r>
      <w:rPr>
        <w:noProof/>
      </w:rPr>
      <w:pict w14:anchorId="1E440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180050" o:spid="_x0000_s2053" type="#_x0000_t136" style="position:absolute;margin-left:0;margin-top:0;width:520.7pt;height:148.7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22B32" w:rsidRPr="008B1FE3">
      <w:t>IPBES/</w:t>
    </w:r>
    <w:r w:rsidR="00222B32" w:rsidRPr="008B1FE3">
      <w:rPr>
        <w:lang w:eastAsia="ja-JP"/>
      </w:rPr>
      <w:t>6/1/Add.1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2158" w14:textId="4EB8B3E5" w:rsidR="00222B32" w:rsidRPr="00494455" w:rsidRDefault="003640AA" w:rsidP="003640AA">
    <w:pPr>
      <w:pStyle w:val="Header-pool"/>
      <w:rPr>
        <w:szCs w:val="18"/>
      </w:rPr>
    </w:pPr>
    <w:r w:rsidRPr="00CF0B9D">
      <w:t>IPBES/</w:t>
    </w:r>
    <w:r>
      <w:rPr>
        <w:lang w:eastAsia="ja-JP"/>
      </w:rPr>
      <w:t>8</w:t>
    </w:r>
    <w:r w:rsidRPr="00CF0B9D">
      <w:rPr>
        <w:lang w:eastAsia="ja-JP"/>
      </w:rPr>
      <w:t>/1/Add.1</w:t>
    </w:r>
  </w:p>
  <w:p w14:paraId="30810190" w14:textId="77777777" w:rsidR="00222B32" w:rsidRDefault="00222B3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9E88" w14:textId="6ACDDA29" w:rsidR="00222B32" w:rsidRDefault="00222B32" w:rsidP="003640AA">
    <w:pPr>
      <w:pStyle w:val="Header-pool"/>
    </w:pPr>
    <w:r w:rsidRPr="00CF0B9D">
      <w:t>IPBES/</w:t>
    </w:r>
    <w:r>
      <w:rPr>
        <w:lang w:eastAsia="ja-JP"/>
      </w:rPr>
      <w:t>8</w:t>
    </w:r>
    <w:r w:rsidRPr="00CF0B9D">
      <w:rPr>
        <w:lang w:eastAsia="ja-JP"/>
      </w:rPr>
      <w:t>/1/Add.1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88320" w14:textId="3776C52E" w:rsidR="00222B32" w:rsidRDefault="00222B32" w:rsidP="00416BE9">
    <w:pPr>
      <w:pStyle w:val="Header-pool"/>
    </w:pPr>
    <w:r w:rsidRPr="008B1FE3">
      <w:t>IPBES/</w:t>
    </w:r>
    <w:r>
      <w:rPr>
        <w:lang w:eastAsia="ja-JP"/>
      </w:rPr>
      <w:t>8</w:t>
    </w:r>
    <w:r w:rsidRPr="008B1FE3">
      <w:rPr>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3ACE" w14:textId="1863BAC3" w:rsidR="00222B32" w:rsidRDefault="00222B32" w:rsidP="00416BE9">
    <w:pPr>
      <w:pStyle w:val="Header-pool"/>
      <w:jc w:val="right"/>
    </w:pPr>
    <w:r w:rsidRPr="008B1FE3">
      <w:t>IPBES/</w:t>
    </w:r>
    <w:r>
      <w:rPr>
        <w:lang w:eastAsia="ja-JP"/>
      </w:rPr>
      <w:t>8</w:t>
    </w:r>
    <w:r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6D15" w14:textId="67317995" w:rsidR="00222B32" w:rsidRDefault="006C6B58" w:rsidP="00330DB4">
    <w:pPr>
      <w:pStyle w:val="Header-pool"/>
    </w:pPr>
    <w:r>
      <w:rPr>
        <w:noProof/>
      </w:rPr>
      <w:pict w14:anchorId="55422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180052" o:spid="_x0000_s2055" type="#_x0000_t136" style="position:absolute;margin-left:0;margin-top:0;width:520.7pt;height:148.75pt;rotation:315;z-index:-25164492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22B32" w:rsidRPr="008B1FE3">
      <w:t>IPBES/</w:t>
    </w:r>
    <w:r w:rsidR="00222B32">
      <w:rPr>
        <w:lang w:eastAsia="ja-JP"/>
      </w:rPr>
      <w:t>8</w:t>
    </w:r>
    <w:r w:rsidR="00222B32" w:rsidRPr="008B1FE3">
      <w:rPr>
        <w:lang w:eastAsia="ja-JP"/>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3A7"/>
    <w:multiLevelType w:val="multilevel"/>
    <w:tmpl w:val="AD26FE9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2976E6F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CC5202E"/>
    <w:multiLevelType w:val="multilevel"/>
    <w:tmpl w:val="290AC1E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lang w:val="fr-FR"/>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3"/>
  </w:num>
  <w:num w:numId="2">
    <w:abstractNumId w:val="1"/>
  </w:num>
  <w:num w:numId="3">
    <w:abstractNumId w:val="2"/>
  </w:num>
  <w:num w:numId="4">
    <w:abstractNumId w:val="3"/>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fr-FR"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0"/>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lang w:val="fr-FR"/>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5"/>
  </w:num>
  <w:num w:numId="7">
    <w:abstractNumId w:val="4"/>
  </w:num>
  <w:num w:numId="8">
    <w:abstractNumId w:val="0"/>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defaultTabStop w:val="624"/>
  <w:hyphenationZone w:val="425"/>
  <w:evenAndOddHeaders/>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0741F"/>
    <w:rsid w:val="00011A49"/>
    <w:rsid w:val="00013001"/>
    <w:rsid w:val="00013746"/>
    <w:rsid w:val="000140D6"/>
    <w:rsid w:val="00014375"/>
    <w:rsid w:val="000149E6"/>
    <w:rsid w:val="0001582F"/>
    <w:rsid w:val="0001643C"/>
    <w:rsid w:val="00017200"/>
    <w:rsid w:val="000232E6"/>
    <w:rsid w:val="000247B0"/>
    <w:rsid w:val="00026997"/>
    <w:rsid w:val="000278C7"/>
    <w:rsid w:val="0003188E"/>
    <w:rsid w:val="00032718"/>
    <w:rsid w:val="00033CA9"/>
    <w:rsid w:val="00033E0B"/>
    <w:rsid w:val="00035E6B"/>
    <w:rsid w:val="00035EDE"/>
    <w:rsid w:val="0004530B"/>
    <w:rsid w:val="0004771A"/>
    <w:rsid w:val="000509B4"/>
    <w:rsid w:val="00051364"/>
    <w:rsid w:val="00051A9C"/>
    <w:rsid w:val="00053992"/>
    <w:rsid w:val="0005530D"/>
    <w:rsid w:val="0006035B"/>
    <w:rsid w:val="00065148"/>
    <w:rsid w:val="000651ED"/>
    <w:rsid w:val="000710F0"/>
    <w:rsid w:val="0007118B"/>
    <w:rsid w:val="00071886"/>
    <w:rsid w:val="00072BD8"/>
    <w:rsid w:val="00073928"/>
    <w:rsid w:val="000742BC"/>
    <w:rsid w:val="00075A16"/>
    <w:rsid w:val="00076FE0"/>
    <w:rsid w:val="0008069B"/>
    <w:rsid w:val="00081FB3"/>
    <w:rsid w:val="00082A0C"/>
    <w:rsid w:val="00083504"/>
    <w:rsid w:val="00085E23"/>
    <w:rsid w:val="00086A10"/>
    <w:rsid w:val="00094243"/>
    <w:rsid w:val="000956A3"/>
    <w:rsid w:val="0009640C"/>
    <w:rsid w:val="00096B23"/>
    <w:rsid w:val="000A146D"/>
    <w:rsid w:val="000A4CFF"/>
    <w:rsid w:val="000B0942"/>
    <w:rsid w:val="000B22A2"/>
    <w:rsid w:val="000B233F"/>
    <w:rsid w:val="000B77D5"/>
    <w:rsid w:val="000B7C23"/>
    <w:rsid w:val="000C22B3"/>
    <w:rsid w:val="000C2809"/>
    <w:rsid w:val="000C2A52"/>
    <w:rsid w:val="000D0241"/>
    <w:rsid w:val="000D33C0"/>
    <w:rsid w:val="000D6941"/>
    <w:rsid w:val="000E41AC"/>
    <w:rsid w:val="000F3AB7"/>
    <w:rsid w:val="000F42EC"/>
    <w:rsid w:val="000F45BD"/>
    <w:rsid w:val="000F484C"/>
    <w:rsid w:val="000F53CB"/>
    <w:rsid w:val="000F6E8E"/>
    <w:rsid w:val="000F7401"/>
    <w:rsid w:val="000F7E25"/>
    <w:rsid w:val="00101382"/>
    <w:rsid w:val="00101D6B"/>
    <w:rsid w:val="00101F74"/>
    <w:rsid w:val="001036A6"/>
    <w:rsid w:val="00105603"/>
    <w:rsid w:val="00105686"/>
    <w:rsid w:val="0010728A"/>
    <w:rsid w:val="0010748A"/>
    <w:rsid w:val="0011071F"/>
    <w:rsid w:val="00111BE1"/>
    <w:rsid w:val="00111D66"/>
    <w:rsid w:val="001124F6"/>
    <w:rsid w:val="00112607"/>
    <w:rsid w:val="00115A54"/>
    <w:rsid w:val="0011664B"/>
    <w:rsid w:val="001202E3"/>
    <w:rsid w:val="00120711"/>
    <w:rsid w:val="001207A8"/>
    <w:rsid w:val="00120C90"/>
    <w:rsid w:val="00121C5E"/>
    <w:rsid w:val="00122051"/>
    <w:rsid w:val="00122CE8"/>
    <w:rsid w:val="00123699"/>
    <w:rsid w:val="00126FF9"/>
    <w:rsid w:val="0013059D"/>
    <w:rsid w:val="001339D1"/>
    <w:rsid w:val="00135B58"/>
    <w:rsid w:val="00137C36"/>
    <w:rsid w:val="00140369"/>
    <w:rsid w:val="001407BE"/>
    <w:rsid w:val="00141910"/>
    <w:rsid w:val="00141A55"/>
    <w:rsid w:val="00143077"/>
    <w:rsid w:val="00144138"/>
    <w:rsid w:val="001446A3"/>
    <w:rsid w:val="00144A8F"/>
    <w:rsid w:val="00144E6E"/>
    <w:rsid w:val="00154CA8"/>
    <w:rsid w:val="00155395"/>
    <w:rsid w:val="00155A46"/>
    <w:rsid w:val="0015635E"/>
    <w:rsid w:val="0015720A"/>
    <w:rsid w:val="00160D74"/>
    <w:rsid w:val="00162265"/>
    <w:rsid w:val="00165BA4"/>
    <w:rsid w:val="00165F03"/>
    <w:rsid w:val="00167D02"/>
    <w:rsid w:val="00171A1E"/>
    <w:rsid w:val="00176752"/>
    <w:rsid w:val="00181EC8"/>
    <w:rsid w:val="00184349"/>
    <w:rsid w:val="00186746"/>
    <w:rsid w:val="00186E69"/>
    <w:rsid w:val="00190DFB"/>
    <w:rsid w:val="00195F33"/>
    <w:rsid w:val="001A1536"/>
    <w:rsid w:val="001A1668"/>
    <w:rsid w:val="001A4421"/>
    <w:rsid w:val="001A7314"/>
    <w:rsid w:val="001A7D14"/>
    <w:rsid w:val="001B1617"/>
    <w:rsid w:val="001B504B"/>
    <w:rsid w:val="001B62D5"/>
    <w:rsid w:val="001B7586"/>
    <w:rsid w:val="001C0DFB"/>
    <w:rsid w:val="001C3E3F"/>
    <w:rsid w:val="001C41F6"/>
    <w:rsid w:val="001C43BD"/>
    <w:rsid w:val="001C462A"/>
    <w:rsid w:val="001C477B"/>
    <w:rsid w:val="001C637A"/>
    <w:rsid w:val="001C6ED4"/>
    <w:rsid w:val="001D1BB2"/>
    <w:rsid w:val="001D265E"/>
    <w:rsid w:val="001D3874"/>
    <w:rsid w:val="001D7E75"/>
    <w:rsid w:val="001E00F0"/>
    <w:rsid w:val="001E1F18"/>
    <w:rsid w:val="001E3BBC"/>
    <w:rsid w:val="001E40DE"/>
    <w:rsid w:val="001E56D2"/>
    <w:rsid w:val="001E6DB9"/>
    <w:rsid w:val="001E7C76"/>
    <w:rsid w:val="001E7D56"/>
    <w:rsid w:val="001F134D"/>
    <w:rsid w:val="001F3240"/>
    <w:rsid w:val="001F5AE3"/>
    <w:rsid w:val="001F75DE"/>
    <w:rsid w:val="00200D58"/>
    <w:rsid w:val="002013BE"/>
    <w:rsid w:val="00201947"/>
    <w:rsid w:val="00201B03"/>
    <w:rsid w:val="002030D2"/>
    <w:rsid w:val="00204D0F"/>
    <w:rsid w:val="00205B4A"/>
    <w:rsid w:val="002063A4"/>
    <w:rsid w:val="002069EA"/>
    <w:rsid w:val="0021145B"/>
    <w:rsid w:val="00211854"/>
    <w:rsid w:val="0021458E"/>
    <w:rsid w:val="002146B9"/>
    <w:rsid w:val="00214B40"/>
    <w:rsid w:val="00217178"/>
    <w:rsid w:val="002172D4"/>
    <w:rsid w:val="00217BC4"/>
    <w:rsid w:val="00222B32"/>
    <w:rsid w:val="002255A8"/>
    <w:rsid w:val="00227347"/>
    <w:rsid w:val="00233E65"/>
    <w:rsid w:val="0023517A"/>
    <w:rsid w:val="002369A9"/>
    <w:rsid w:val="00237E55"/>
    <w:rsid w:val="00243D36"/>
    <w:rsid w:val="0024638F"/>
    <w:rsid w:val="00246854"/>
    <w:rsid w:val="00247707"/>
    <w:rsid w:val="00247AA6"/>
    <w:rsid w:val="00250606"/>
    <w:rsid w:val="002534F8"/>
    <w:rsid w:val="00254044"/>
    <w:rsid w:val="00255F1B"/>
    <w:rsid w:val="0026018E"/>
    <w:rsid w:val="002602C2"/>
    <w:rsid w:val="00262E3D"/>
    <w:rsid w:val="00264E7C"/>
    <w:rsid w:val="00265115"/>
    <w:rsid w:val="002653BA"/>
    <w:rsid w:val="00265D2A"/>
    <w:rsid w:val="0026656F"/>
    <w:rsid w:val="0027603A"/>
    <w:rsid w:val="002761A9"/>
    <w:rsid w:val="00280581"/>
    <w:rsid w:val="002837D2"/>
    <w:rsid w:val="00284770"/>
    <w:rsid w:val="00284D53"/>
    <w:rsid w:val="0028557B"/>
    <w:rsid w:val="00286740"/>
    <w:rsid w:val="002874CC"/>
    <w:rsid w:val="002910FA"/>
    <w:rsid w:val="002929D8"/>
    <w:rsid w:val="00293967"/>
    <w:rsid w:val="002944DD"/>
    <w:rsid w:val="0029478F"/>
    <w:rsid w:val="00295919"/>
    <w:rsid w:val="00296829"/>
    <w:rsid w:val="002A237D"/>
    <w:rsid w:val="002A4C53"/>
    <w:rsid w:val="002A650A"/>
    <w:rsid w:val="002A693B"/>
    <w:rsid w:val="002A718E"/>
    <w:rsid w:val="002A7945"/>
    <w:rsid w:val="002B0672"/>
    <w:rsid w:val="002B0A92"/>
    <w:rsid w:val="002B0FF1"/>
    <w:rsid w:val="002B247F"/>
    <w:rsid w:val="002B2737"/>
    <w:rsid w:val="002B27F6"/>
    <w:rsid w:val="002B61F6"/>
    <w:rsid w:val="002C1316"/>
    <w:rsid w:val="002C145D"/>
    <w:rsid w:val="002C2C3E"/>
    <w:rsid w:val="002C4732"/>
    <w:rsid w:val="002C533E"/>
    <w:rsid w:val="002C7D1D"/>
    <w:rsid w:val="002D027F"/>
    <w:rsid w:val="002D0937"/>
    <w:rsid w:val="002D0CF5"/>
    <w:rsid w:val="002D3F03"/>
    <w:rsid w:val="002D7A85"/>
    <w:rsid w:val="002D7B60"/>
    <w:rsid w:val="002E19D6"/>
    <w:rsid w:val="002E1A8D"/>
    <w:rsid w:val="002E2371"/>
    <w:rsid w:val="002E281D"/>
    <w:rsid w:val="002E32E9"/>
    <w:rsid w:val="002E364F"/>
    <w:rsid w:val="002E3B1A"/>
    <w:rsid w:val="002E3B3B"/>
    <w:rsid w:val="002E4F3F"/>
    <w:rsid w:val="002E7DC6"/>
    <w:rsid w:val="002F1AD2"/>
    <w:rsid w:val="002F1AE7"/>
    <w:rsid w:val="002F2006"/>
    <w:rsid w:val="002F2633"/>
    <w:rsid w:val="002F3AE1"/>
    <w:rsid w:val="002F4761"/>
    <w:rsid w:val="002F5C79"/>
    <w:rsid w:val="003019E2"/>
    <w:rsid w:val="00303337"/>
    <w:rsid w:val="00304376"/>
    <w:rsid w:val="00304948"/>
    <w:rsid w:val="00306862"/>
    <w:rsid w:val="0031228B"/>
    <w:rsid w:val="0031413F"/>
    <w:rsid w:val="003142D3"/>
    <w:rsid w:val="00314727"/>
    <w:rsid w:val="003148BB"/>
    <w:rsid w:val="00314911"/>
    <w:rsid w:val="003153A0"/>
    <w:rsid w:val="00317976"/>
    <w:rsid w:val="00320F9A"/>
    <w:rsid w:val="00322E67"/>
    <w:rsid w:val="003234BE"/>
    <w:rsid w:val="0032445A"/>
    <w:rsid w:val="00330DB4"/>
    <w:rsid w:val="00333853"/>
    <w:rsid w:val="0033456B"/>
    <w:rsid w:val="00335D88"/>
    <w:rsid w:val="00340280"/>
    <w:rsid w:val="003404B2"/>
    <w:rsid w:val="0034080D"/>
    <w:rsid w:val="003409EF"/>
    <w:rsid w:val="00342444"/>
    <w:rsid w:val="003442DB"/>
    <w:rsid w:val="00345569"/>
    <w:rsid w:val="00352A2A"/>
    <w:rsid w:val="00355EA9"/>
    <w:rsid w:val="003578DE"/>
    <w:rsid w:val="00360464"/>
    <w:rsid w:val="0036155B"/>
    <w:rsid w:val="003640AA"/>
    <w:rsid w:val="0036571D"/>
    <w:rsid w:val="00366EBE"/>
    <w:rsid w:val="003732D8"/>
    <w:rsid w:val="003734E0"/>
    <w:rsid w:val="00373A21"/>
    <w:rsid w:val="0037491D"/>
    <w:rsid w:val="0037782F"/>
    <w:rsid w:val="003805DB"/>
    <w:rsid w:val="00380F5E"/>
    <w:rsid w:val="0038333E"/>
    <w:rsid w:val="00385969"/>
    <w:rsid w:val="003872A4"/>
    <w:rsid w:val="0038742A"/>
    <w:rsid w:val="003924A7"/>
    <w:rsid w:val="00394A52"/>
    <w:rsid w:val="00396257"/>
    <w:rsid w:val="00396929"/>
    <w:rsid w:val="00397EB8"/>
    <w:rsid w:val="003A0940"/>
    <w:rsid w:val="003A426C"/>
    <w:rsid w:val="003A4FD0"/>
    <w:rsid w:val="003A5245"/>
    <w:rsid w:val="003A66BF"/>
    <w:rsid w:val="003A69D1"/>
    <w:rsid w:val="003A7705"/>
    <w:rsid w:val="003A77F1"/>
    <w:rsid w:val="003B05AD"/>
    <w:rsid w:val="003B1545"/>
    <w:rsid w:val="003B276A"/>
    <w:rsid w:val="003C409D"/>
    <w:rsid w:val="003C4ACB"/>
    <w:rsid w:val="003C5A14"/>
    <w:rsid w:val="003C5BA6"/>
    <w:rsid w:val="003C65E1"/>
    <w:rsid w:val="003C67EC"/>
    <w:rsid w:val="003C6ABD"/>
    <w:rsid w:val="003D2432"/>
    <w:rsid w:val="003E0251"/>
    <w:rsid w:val="003E04E3"/>
    <w:rsid w:val="003E0EDA"/>
    <w:rsid w:val="003E51E1"/>
    <w:rsid w:val="003E53C3"/>
    <w:rsid w:val="003E57CF"/>
    <w:rsid w:val="003E57FD"/>
    <w:rsid w:val="003F0C27"/>
    <w:rsid w:val="003F0E85"/>
    <w:rsid w:val="003F4ECA"/>
    <w:rsid w:val="003F561B"/>
    <w:rsid w:val="003F6047"/>
    <w:rsid w:val="00400471"/>
    <w:rsid w:val="004027FA"/>
    <w:rsid w:val="00402EB3"/>
    <w:rsid w:val="00405D77"/>
    <w:rsid w:val="0040625A"/>
    <w:rsid w:val="00407DBA"/>
    <w:rsid w:val="00410098"/>
    <w:rsid w:val="004100EA"/>
    <w:rsid w:val="00410C55"/>
    <w:rsid w:val="00411227"/>
    <w:rsid w:val="00413239"/>
    <w:rsid w:val="004138C0"/>
    <w:rsid w:val="00413ADD"/>
    <w:rsid w:val="004142E7"/>
    <w:rsid w:val="00415145"/>
    <w:rsid w:val="00416854"/>
    <w:rsid w:val="00416BE9"/>
    <w:rsid w:val="00417725"/>
    <w:rsid w:val="00424992"/>
    <w:rsid w:val="00424A9E"/>
    <w:rsid w:val="00431621"/>
    <w:rsid w:val="004335EC"/>
    <w:rsid w:val="00433BDB"/>
    <w:rsid w:val="0043465D"/>
    <w:rsid w:val="00435662"/>
    <w:rsid w:val="00437B82"/>
    <w:rsid w:val="00437F26"/>
    <w:rsid w:val="004432F8"/>
    <w:rsid w:val="00444097"/>
    <w:rsid w:val="00444287"/>
    <w:rsid w:val="00444738"/>
    <w:rsid w:val="00445487"/>
    <w:rsid w:val="00446553"/>
    <w:rsid w:val="00450379"/>
    <w:rsid w:val="004509A1"/>
    <w:rsid w:val="00453A29"/>
    <w:rsid w:val="00454769"/>
    <w:rsid w:val="004640B0"/>
    <w:rsid w:val="004647D2"/>
    <w:rsid w:val="00466991"/>
    <w:rsid w:val="0046768F"/>
    <w:rsid w:val="0047064C"/>
    <w:rsid w:val="00471270"/>
    <w:rsid w:val="0047357B"/>
    <w:rsid w:val="00473F1F"/>
    <w:rsid w:val="004774FF"/>
    <w:rsid w:val="0048053D"/>
    <w:rsid w:val="00485E53"/>
    <w:rsid w:val="004868B8"/>
    <w:rsid w:val="00491D1C"/>
    <w:rsid w:val="004A032B"/>
    <w:rsid w:val="004A0FE9"/>
    <w:rsid w:val="004A177A"/>
    <w:rsid w:val="004A1A72"/>
    <w:rsid w:val="004A276F"/>
    <w:rsid w:val="004A345B"/>
    <w:rsid w:val="004A42E1"/>
    <w:rsid w:val="004A56B8"/>
    <w:rsid w:val="004B162C"/>
    <w:rsid w:val="004B2401"/>
    <w:rsid w:val="004B3521"/>
    <w:rsid w:val="004B505B"/>
    <w:rsid w:val="004B57C7"/>
    <w:rsid w:val="004B68FF"/>
    <w:rsid w:val="004C0870"/>
    <w:rsid w:val="004C10B0"/>
    <w:rsid w:val="004C2AED"/>
    <w:rsid w:val="004C3DBE"/>
    <w:rsid w:val="004C44F2"/>
    <w:rsid w:val="004C5C96"/>
    <w:rsid w:val="004C7343"/>
    <w:rsid w:val="004D06A4"/>
    <w:rsid w:val="004D2773"/>
    <w:rsid w:val="004D60F2"/>
    <w:rsid w:val="004D7FD6"/>
    <w:rsid w:val="004E43BA"/>
    <w:rsid w:val="004F1A81"/>
    <w:rsid w:val="004F5670"/>
    <w:rsid w:val="004F5678"/>
    <w:rsid w:val="004F5D44"/>
    <w:rsid w:val="00500143"/>
    <w:rsid w:val="00500AAE"/>
    <w:rsid w:val="00501D7C"/>
    <w:rsid w:val="0050337B"/>
    <w:rsid w:val="00503F35"/>
    <w:rsid w:val="0050550B"/>
    <w:rsid w:val="00505EB5"/>
    <w:rsid w:val="005074E3"/>
    <w:rsid w:val="005102AE"/>
    <w:rsid w:val="0051220F"/>
    <w:rsid w:val="00512B6E"/>
    <w:rsid w:val="0051306C"/>
    <w:rsid w:val="00513654"/>
    <w:rsid w:val="005140C4"/>
    <w:rsid w:val="0051659E"/>
    <w:rsid w:val="00517857"/>
    <w:rsid w:val="005218D9"/>
    <w:rsid w:val="005240EF"/>
    <w:rsid w:val="00525443"/>
    <w:rsid w:val="00527A78"/>
    <w:rsid w:val="00527B09"/>
    <w:rsid w:val="00527BC6"/>
    <w:rsid w:val="00527F80"/>
    <w:rsid w:val="00531443"/>
    <w:rsid w:val="00532467"/>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5D29"/>
    <w:rsid w:val="005563CC"/>
    <w:rsid w:val="005569BC"/>
    <w:rsid w:val="0056012A"/>
    <w:rsid w:val="0056312E"/>
    <w:rsid w:val="005661E8"/>
    <w:rsid w:val="00566C86"/>
    <w:rsid w:val="00567A02"/>
    <w:rsid w:val="0057021E"/>
    <w:rsid w:val="005727F4"/>
    <w:rsid w:val="00572FF5"/>
    <w:rsid w:val="0057315F"/>
    <w:rsid w:val="00576104"/>
    <w:rsid w:val="00577605"/>
    <w:rsid w:val="00581457"/>
    <w:rsid w:val="00581ABC"/>
    <w:rsid w:val="00583DB7"/>
    <w:rsid w:val="0058489B"/>
    <w:rsid w:val="005856D2"/>
    <w:rsid w:val="005858D0"/>
    <w:rsid w:val="005871D4"/>
    <w:rsid w:val="00591406"/>
    <w:rsid w:val="005928D1"/>
    <w:rsid w:val="00592D62"/>
    <w:rsid w:val="00595C1F"/>
    <w:rsid w:val="005A0AD1"/>
    <w:rsid w:val="005A1727"/>
    <w:rsid w:val="005A1B89"/>
    <w:rsid w:val="005B0DEE"/>
    <w:rsid w:val="005B23A2"/>
    <w:rsid w:val="005B253A"/>
    <w:rsid w:val="005B5A0D"/>
    <w:rsid w:val="005C0AFC"/>
    <w:rsid w:val="005C67C8"/>
    <w:rsid w:val="005D0249"/>
    <w:rsid w:val="005D1027"/>
    <w:rsid w:val="005D1FF2"/>
    <w:rsid w:val="005D5D5E"/>
    <w:rsid w:val="005D6E8C"/>
    <w:rsid w:val="005E1FE2"/>
    <w:rsid w:val="005E20B2"/>
    <w:rsid w:val="005E33E1"/>
    <w:rsid w:val="005E6A8D"/>
    <w:rsid w:val="005E775D"/>
    <w:rsid w:val="005F04BD"/>
    <w:rsid w:val="005F066E"/>
    <w:rsid w:val="005F06C5"/>
    <w:rsid w:val="005F100C"/>
    <w:rsid w:val="005F125E"/>
    <w:rsid w:val="005F68DA"/>
    <w:rsid w:val="00600686"/>
    <w:rsid w:val="00600A22"/>
    <w:rsid w:val="00600B60"/>
    <w:rsid w:val="0060281F"/>
    <w:rsid w:val="006039BC"/>
    <w:rsid w:val="0060773B"/>
    <w:rsid w:val="006103AC"/>
    <w:rsid w:val="00614465"/>
    <w:rsid w:val="00615597"/>
    <w:rsid w:val="006157B5"/>
    <w:rsid w:val="0061664A"/>
    <w:rsid w:val="006169C8"/>
    <w:rsid w:val="00616EBB"/>
    <w:rsid w:val="00620592"/>
    <w:rsid w:val="00622167"/>
    <w:rsid w:val="00623423"/>
    <w:rsid w:val="00623FA3"/>
    <w:rsid w:val="0062430E"/>
    <w:rsid w:val="00626024"/>
    <w:rsid w:val="006263AE"/>
    <w:rsid w:val="00626FC6"/>
    <w:rsid w:val="00627A39"/>
    <w:rsid w:val="006303B4"/>
    <w:rsid w:val="006318D0"/>
    <w:rsid w:val="0063309C"/>
    <w:rsid w:val="00633CF7"/>
    <w:rsid w:val="00633D3D"/>
    <w:rsid w:val="006348A6"/>
    <w:rsid w:val="00634A53"/>
    <w:rsid w:val="0063532D"/>
    <w:rsid w:val="00635F33"/>
    <w:rsid w:val="00636AB9"/>
    <w:rsid w:val="00641703"/>
    <w:rsid w:val="006431A6"/>
    <w:rsid w:val="006451EE"/>
    <w:rsid w:val="006459F6"/>
    <w:rsid w:val="006501AD"/>
    <w:rsid w:val="00650361"/>
    <w:rsid w:val="006513C8"/>
    <w:rsid w:val="00651819"/>
    <w:rsid w:val="00651BFA"/>
    <w:rsid w:val="00651EF8"/>
    <w:rsid w:val="00654475"/>
    <w:rsid w:val="006552A2"/>
    <w:rsid w:val="00657A61"/>
    <w:rsid w:val="0066093D"/>
    <w:rsid w:val="00661A50"/>
    <w:rsid w:val="006625CF"/>
    <w:rsid w:val="00663561"/>
    <w:rsid w:val="00665A4B"/>
    <w:rsid w:val="00665D0A"/>
    <w:rsid w:val="006744B2"/>
    <w:rsid w:val="00674D0B"/>
    <w:rsid w:val="0067580B"/>
    <w:rsid w:val="00676210"/>
    <w:rsid w:val="006767D3"/>
    <w:rsid w:val="0068303F"/>
    <w:rsid w:val="00684BC4"/>
    <w:rsid w:val="00692E2A"/>
    <w:rsid w:val="006943A8"/>
    <w:rsid w:val="006945C3"/>
    <w:rsid w:val="0069482B"/>
    <w:rsid w:val="00694FA6"/>
    <w:rsid w:val="00696317"/>
    <w:rsid w:val="006A3340"/>
    <w:rsid w:val="006A5370"/>
    <w:rsid w:val="006A5DEE"/>
    <w:rsid w:val="006A76F2"/>
    <w:rsid w:val="006B0D22"/>
    <w:rsid w:val="006B164F"/>
    <w:rsid w:val="006B227D"/>
    <w:rsid w:val="006B56E5"/>
    <w:rsid w:val="006B6CEF"/>
    <w:rsid w:val="006C10B1"/>
    <w:rsid w:val="006C21EC"/>
    <w:rsid w:val="006C3EAE"/>
    <w:rsid w:val="006C441F"/>
    <w:rsid w:val="006C5665"/>
    <w:rsid w:val="006C6B58"/>
    <w:rsid w:val="006D55AA"/>
    <w:rsid w:val="006D7EFB"/>
    <w:rsid w:val="006E24EC"/>
    <w:rsid w:val="006E2544"/>
    <w:rsid w:val="006E54C2"/>
    <w:rsid w:val="006E6672"/>
    <w:rsid w:val="006E6722"/>
    <w:rsid w:val="006F0854"/>
    <w:rsid w:val="006F188E"/>
    <w:rsid w:val="006F2773"/>
    <w:rsid w:val="006F7CEF"/>
    <w:rsid w:val="00701DB8"/>
    <w:rsid w:val="007027B9"/>
    <w:rsid w:val="00706EED"/>
    <w:rsid w:val="007114EE"/>
    <w:rsid w:val="00715E88"/>
    <w:rsid w:val="00721848"/>
    <w:rsid w:val="00722031"/>
    <w:rsid w:val="0072413C"/>
    <w:rsid w:val="00726546"/>
    <w:rsid w:val="00727BC1"/>
    <w:rsid w:val="0073003A"/>
    <w:rsid w:val="00730B89"/>
    <w:rsid w:val="007322BD"/>
    <w:rsid w:val="00732949"/>
    <w:rsid w:val="00734CAA"/>
    <w:rsid w:val="007418EA"/>
    <w:rsid w:val="00743785"/>
    <w:rsid w:val="007454AF"/>
    <w:rsid w:val="0074576D"/>
    <w:rsid w:val="00746D05"/>
    <w:rsid w:val="007476C3"/>
    <w:rsid w:val="00752C8C"/>
    <w:rsid w:val="007538EE"/>
    <w:rsid w:val="0075533C"/>
    <w:rsid w:val="007554EA"/>
    <w:rsid w:val="00756990"/>
    <w:rsid w:val="00756B25"/>
    <w:rsid w:val="00756B2D"/>
    <w:rsid w:val="00757581"/>
    <w:rsid w:val="007611A0"/>
    <w:rsid w:val="00761C3B"/>
    <w:rsid w:val="007637BF"/>
    <w:rsid w:val="00764A22"/>
    <w:rsid w:val="0076578F"/>
    <w:rsid w:val="00766FC6"/>
    <w:rsid w:val="00772358"/>
    <w:rsid w:val="00774907"/>
    <w:rsid w:val="00774DE4"/>
    <w:rsid w:val="007756D9"/>
    <w:rsid w:val="00777061"/>
    <w:rsid w:val="00777477"/>
    <w:rsid w:val="007806CC"/>
    <w:rsid w:val="0078070A"/>
    <w:rsid w:val="007817A5"/>
    <w:rsid w:val="00783C37"/>
    <w:rsid w:val="00784F0D"/>
    <w:rsid w:val="00791D40"/>
    <w:rsid w:val="00793B47"/>
    <w:rsid w:val="0079434B"/>
    <w:rsid w:val="00794A5A"/>
    <w:rsid w:val="00796D3F"/>
    <w:rsid w:val="007970D6"/>
    <w:rsid w:val="00797456"/>
    <w:rsid w:val="007A083C"/>
    <w:rsid w:val="007A1683"/>
    <w:rsid w:val="007A4130"/>
    <w:rsid w:val="007A4A4E"/>
    <w:rsid w:val="007A4D0E"/>
    <w:rsid w:val="007A5C12"/>
    <w:rsid w:val="007A5FCD"/>
    <w:rsid w:val="007A61BE"/>
    <w:rsid w:val="007A7211"/>
    <w:rsid w:val="007A7A50"/>
    <w:rsid w:val="007A7CB0"/>
    <w:rsid w:val="007B0A24"/>
    <w:rsid w:val="007B3A07"/>
    <w:rsid w:val="007B48FD"/>
    <w:rsid w:val="007B68A3"/>
    <w:rsid w:val="007C0225"/>
    <w:rsid w:val="007C055E"/>
    <w:rsid w:val="007C2541"/>
    <w:rsid w:val="007C5215"/>
    <w:rsid w:val="007C6F41"/>
    <w:rsid w:val="007C7D99"/>
    <w:rsid w:val="007D6383"/>
    <w:rsid w:val="007D66A8"/>
    <w:rsid w:val="007E003F"/>
    <w:rsid w:val="007E0B2C"/>
    <w:rsid w:val="007E26D6"/>
    <w:rsid w:val="007E31B4"/>
    <w:rsid w:val="007E4450"/>
    <w:rsid w:val="007E5C26"/>
    <w:rsid w:val="007E5C67"/>
    <w:rsid w:val="007E718A"/>
    <w:rsid w:val="007F2AC9"/>
    <w:rsid w:val="007F2D8D"/>
    <w:rsid w:val="007F3A2D"/>
    <w:rsid w:val="007F4F77"/>
    <w:rsid w:val="0080032C"/>
    <w:rsid w:val="00802756"/>
    <w:rsid w:val="00805578"/>
    <w:rsid w:val="00806C4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3804"/>
    <w:rsid w:val="00855D9C"/>
    <w:rsid w:val="00855F33"/>
    <w:rsid w:val="0085746B"/>
    <w:rsid w:val="00861A0D"/>
    <w:rsid w:val="00862CCE"/>
    <w:rsid w:val="00865A27"/>
    <w:rsid w:val="00867BFF"/>
    <w:rsid w:val="00871729"/>
    <w:rsid w:val="0087388A"/>
    <w:rsid w:val="00873CBF"/>
    <w:rsid w:val="00873D90"/>
    <w:rsid w:val="00874059"/>
    <w:rsid w:val="00875CDC"/>
    <w:rsid w:val="008800DA"/>
    <w:rsid w:val="00882A2C"/>
    <w:rsid w:val="0088480A"/>
    <w:rsid w:val="00884C78"/>
    <w:rsid w:val="00885BA4"/>
    <w:rsid w:val="00886752"/>
    <w:rsid w:val="0088757A"/>
    <w:rsid w:val="00890C57"/>
    <w:rsid w:val="008918FF"/>
    <w:rsid w:val="008925F2"/>
    <w:rsid w:val="00893432"/>
    <w:rsid w:val="00893CF2"/>
    <w:rsid w:val="00893D5B"/>
    <w:rsid w:val="008957DD"/>
    <w:rsid w:val="00895C25"/>
    <w:rsid w:val="00897D98"/>
    <w:rsid w:val="008A6DF2"/>
    <w:rsid w:val="008A7807"/>
    <w:rsid w:val="008B159C"/>
    <w:rsid w:val="008B199F"/>
    <w:rsid w:val="008B2F5A"/>
    <w:rsid w:val="008B37DC"/>
    <w:rsid w:val="008B4CC9"/>
    <w:rsid w:val="008B6347"/>
    <w:rsid w:val="008C5393"/>
    <w:rsid w:val="008C6742"/>
    <w:rsid w:val="008D0B06"/>
    <w:rsid w:val="008D1A7B"/>
    <w:rsid w:val="008D5BCC"/>
    <w:rsid w:val="008D7C99"/>
    <w:rsid w:val="008D7F72"/>
    <w:rsid w:val="008E0FCB"/>
    <w:rsid w:val="008E1220"/>
    <w:rsid w:val="008E340B"/>
    <w:rsid w:val="008E5A7D"/>
    <w:rsid w:val="008E7735"/>
    <w:rsid w:val="008F0079"/>
    <w:rsid w:val="008F42BA"/>
    <w:rsid w:val="008F5905"/>
    <w:rsid w:val="008F68CE"/>
    <w:rsid w:val="00901D9C"/>
    <w:rsid w:val="009021BD"/>
    <w:rsid w:val="00903512"/>
    <w:rsid w:val="009065AE"/>
    <w:rsid w:val="0091174E"/>
    <w:rsid w:val="00916F46"/>
    <w:rsid w:val="00917054"/>
    <w:rsid w:val="0092178C"/>
    <w:rsid w:val="0092574B"/>
    <w:rsid w:val="00925D83"/>
    <w:rsid w:val="00930B88"/>
    <w:rsid w:val="00933AC1"/>
    <w:rsid w:val="00934F7F"/>
    <w:rsid w:val="00936099"/>
    <w:rsid w:val="009369C6"/>
    <w:rsid w:val="00940DCC"/>
    <w:rsid w:val="0094179A"/>
    <w:rsid w:val="009434DF"/>
    <w:rsid w:val="0094459E"/>
    <w:rsid w:val="00944A85"/>
    <w:rsid w:val="00944DBC"/>
    <w:rsid w:val="0094649C"/>
    <w:rsid w:val="00947035"/>
    <w:rsid w:val="00947E03"/>
    <w:rsid w:val="00950908"/>
    <w:rsid w:val="00950977"/>
    <w:rsid w:val="00951A7B"/>
    <w:rsid w:val="009564A6"/>
    <w:rsid w:val="0095664E"/>
    <w:rsid w:val="009642B5"/>
    <w:rsid w:val="0096537E"/>
    <w:rsid w:val="00967621"/>
    <w:rsid w:val="00967E6A"/>
    <w:rsid w:val="009718D9"/>
    <w:rsid w:val="00971A42"/>
    <w:rsid w:val="00972FB1"/>
    <w:rsid w:val="009761A8"/>
    <w:rsid w:val="00976AF0"/>
    <w:rsid w:val="009821A7"/>
    <w:rsid w:val="00983D1E"/>
    <w:rsid w:val="00990470"/>
    <w:rsid w:val="00990F34"/>
    <w:rsid w:val="00993832"/>
    <w:rsid w:val="00994ADE"/>
    <w:rsid w:val="009A48FF"/>
    <w:rsid w:val="009B0A18"/>
    <w:rsid w:val="009B0B83"/>
    <w:rsid w:val="009B0D3B"/>
    <w:rsid w:val="009B423E"/>
    <w:rsid w:val="009B4293"/>
    <w:rsid w:val="009B4A0F"/>
    <w:rsid w:val="009B5794"/>
    <w:rsid w:val="009B5900"/>
    <w:rsid w:val="009C0596"/>
    <w:rsid w:val="009C11D2"/>
    <w:rsid w:val="009C1565"/>
    <w:rsid w:val="009C267A"/>
    <w:rsid w:val="009C3D85"/>
    <w:rsid w:val="009C4CB1"/>
    <w:rsid w:val="009C6C70"/>
    <w:rsid w:val="009C7AFF"/>
    <w:rsid w:val="009D0815"/>
    <w:rsid w:val="009D0B63"/>
    <w:rsid w:val="009D2ED3"/>
    <w:rsid w:val="009D4FDE"/>
    <w:rsid w:val="009D6048"/>
    <w:rsid w:val="009E08B9"/>
    <w:rsid w:val="009E095C"/>
    <w:rsid w:val="009E185D"/>
    <w:rsid w:val="009E307E"/>
    <w:rsid w:val="009E448E"/>
    <w:rsid w:val="009F188E"/>
    <w:rsid w:val="009F4C98"/>
    <w:rsid w:val="009F58E4"/>
    <w:rsid w:val="009F7011"/>
    <w:rsid w:val="009F7E87"/>
    <w:rsid w:val="00A00327"/>
    <w:rsid w:val="00A003D4"/>
    <w:rsid w:val="00A00BD5"/>
    <w:rsid w:val="00A01A4F"/>
    <w:rsid w:val="00A01A99"/>
    <w:rsid w:val="00A0212E"/>
    <w:rsid w:val="00A02CF6"/>
    <w:rsid w:val="00A02DE6"/>
    <w:rsid w:val="00A03486"/>
    <w:rsid w:val="00A0467A"/>
    <w:rsid w:val="00A04ABF"/>
    <w:rsid w:val="00A07870"/>
    <w:rsid w:val="00A07E13"/>
    <w:rsid w:val="00A07F19"/>
    <w:rsid w:val="00A133F1"/>
    <w:rsid w:val="00A1348D"/>
    <w:rsid w:val="00A135C2"/>
    <w:rsid w:val="00A1448F"/>
    <w:rsid w:val="00A16A5D"/>
    <w:rsid w:val="00A16DD3"/>
    <w:rsid w:val="00A218C9"/>
    <w:rsid w:val="00A225A7"/>
    <w:rsid w:val="00A232EE"/>
    <w:rsid w:val="00A24D61"/>
    <w:rsid w:val="00A3108F"/>
    <w:rsid w:val="00A31818"/>
    <w:rsid w:val="00A3181A"/>
    <w:rsid w:val="00A32884"/>
    <w:rsid w:val="00A34745"/>
    <w:rsid w:val="00A40FC9"/>
    <w:rsid w:val="00A4175F"/>
    <w:rsid w:val="00A44411"/>
    <w:rsid w:val="00A45062"/>
    <w:rsid w:val="00A4527C"/>
    <w:rsid w:val="00A45E17"/>
    <w:rsid w:val="00A469FA"/>
    <w:rsid w:val="00A47813"/>
    <w:rsid w:val="00A5120B"/>
    <w:rsid w:val="00A51A0C"/>
    <w:rsid w:val="00A534FF"/>
    <w:rsid w:val="00A53997"/>
    <w:rsid w:val="00A54F27"/>
    <w:rsid w:val="00A55B01"/>
    <w:rsid w:val="00A56B5B"/>
    <w:rsid w:val="00A571F3"/>
    <w:rsid w:val="00A603FF"/>
    <w:rsid w:val="00A60D1F"/>
    <w:rsid w:val="00A620C0"/>
    <w:rsid w:val="00A653CB"/>
    <w:rsid w:val="00A657DD"/>
    <w:rsid w:val="00A666A6"/>
    <w:rsid w:val="00A675FD"/>
    <w:rsid w:val="00A71823"/>
    <w:rsid w:val="00A719FA"/>
    <w:rsid w:val="00A71BBD"/>
    <w:rsid w:val="00A71DA8"/>
    <w:rsid w:val="00A72437"/>
    <w:rsid w:val="00A73C3E"/>
    <w:rsid w:val="00A7428A"/>
    <w:rsid w:val="00A742A5"/>
    <w:rsid w:val="00A80611"/>
    <w:rsid w:val="00A82514"/>
    <w:rsid w:val="00A843FD"/>
    <w:rsid w:val="00A92CD0"/>
    <w:rsid w:val="00A96DC9"/>
    <w:rsid w:val="00A96DFB"/>
    <w:rsid w:val="00A97E27"/>
    <w:rsid w:val="00AA06E3"/>
    <w:rsid w:val="00AA20D6"/>
    <w:rsid w:val="00AA2BE3"/>
    <w:rsid w:val="00AA2C13"/>
    <w:rsid w:val="00AA3CE8"/>
    <w:rsid w:val="00AA4688"/>
    <w:rsid w:val="00AA5645"/>
    <w:rsid w:val="00AA76AB"/>
    <w:rsid w:val="00AB3735"/>
    <w:rsid w:val="00AB5340"/>
    <w:rsid w:val="00AB5A2E"/>
    <w:rsid w:val="00AB7EC7"/>
    <w:rsid w:val="00AC0A89"/>
    <w:rsid w:val="00AC1073"/>
    <w:rsid w:val="00AC2651"/>
    <w:rsid w:val="00AC29AD"/>
    <w:rsid w:val="00AC7C96"/>
    <w:rsid w:val="00AD04F9"/>
    <w:rsid w:val="00AD0D47"/>
    <w:rsid w:val="00AD28D1"/>
    <w:rsid w:val="00AE2101"/>
    <w:rsid w:val="00AE237D"/>
    <w:rsid w:val="00AE3288"/>
    <w:rsid w:val="00AE4BF8"/>
    <w:rsid w:val="00AE502A"/>
    <w:rsid w:val="00AE5E07"/>
    <w:rsid w:val="00AE7AE1"/>
    <w:rsid w:val="00AF127B"/>
    <w:rsid w:val="00AF1B79"/>
    <w:rsid w:val="00AF2335"/>
    <w:rsid w:val="00AF3FBC"/>
    <w:rsid w:val="00AF6281"/>
    <w:rsid w:val="00AF7C07"/>
    <w:rsid w:val="00B0214D"/>
    <w:rsid w:val="00B02D94"/>
    <w:rsid w:val="00B04D1C"/>
    <w:rsid w:val="00B05D7B"/>
    <w:rsid w:val="00B05D9D"/>
    <w:rsid w:val="00B063E6"/>
    <w:rsid w:val="00B10467"/>
    <w:rsid w:val="00B10E49"/>
    <w:rsid w:val="00B11447"/>
    <w:rsid w:val="00B1147B"/>
    <w:rsid w:val="00B115BB"/>
    <w:rsid w:val="00B120B5"/>
    <w:rsid w:val="00B123B9"/>
    <w:rsid w:val="00B133F1"/>
    <w:rsid w:val="00B20F08"/>
    <w:rsid w:val="00B2156E"/>
    <w:rsid w:val="00B224F9"/>
    <w:rsid w:val="00B22C93"/>
    <w:rsid w:val="00B23286"/>
    <w:rsid w:val="00B23C7E"/>
    <w:rsid w:val="00B242C7"/>
    <w:rsid w:val="00B26538"/>
    <w:rsid w:val="00B27589"/>
    <w:rsid w:val="00B277B8"/>
    <w:rsid w:val="00B3195F"/>
    <w:rsid w:val="00B35B44"/>
    <w:rsid w:val="00B40282"/>
    <w:rsid w:val="00B405B7"/>
    <w:rsid w:val="00B52222"/>
    <w:rsid w:val="00B54FE7"/>
    <w:rsid w:val="00B552C6"/>
    <w:rsid w:val="00B55A5E"/>
    <w:rsid w:val="00B55CCE"/>
    <w:rsid w:val="00B56632"/>
    <w:rsid w:val="00B61D82"/>
    <w:rsid w:val="00B64DFB"/>
    <w:rsid w:val="00B66901"/>
    <w:rsid w:val="00B67B52"/>
    <w:rsid w:val="00B704F7"/>
    <w:rsid w:val="00B70C1E"/>
    <w:rsid w:val="00B7198F"/>
    <w:rsid w:val="00B71E6D"/>
    <w:rsid w:val="00B72070"/>
    <w:rsid w:val="00B74C20"/>
    <w:rsid w:val="00B779E1"/>
    <w:rsid w:val="00B820D7"/>
    <w:rsid w:val="00B82AFB"/>
    <w:rsid w:val="00B82C30"/>
    <w:rsid w:val="00B83543"/>
    <w:rsid w:val="00B83A74"/>
    <w:rsid w:val="00B91493"/>
    <w:rsid w:val="00B91EE1"/>
    <w:rsid w:val="00B93755"/>
    <w:rsid w:val="00B94BE0"/>
    <w:rsid w:val="00B953A0"/>
    <w:rsid w:val="00B95829"/>
    <w:rsid w:val="00B95FB0"/>
    <w:rsid w:val="00BA0090"/>
    <w:rsid w:val="00BA043B"/>
    <w:rsid w:val="00BA04E5"/>
    <w:rsid w:val="00BA1A67"/>
    <w:rsid w:val="00BA24CD"/>
    <w:rsid w:val="00BA5267"/>
    <w:rsid w:val="00BA69E8"/>
    <w:rsid w:val="00BA75B2"/>
    <w:rsid w:val="00BB376A"/>
    <w:rsid w:val="00BB72D2"/>
    <w:rsid w:val="00BB7EA0"/>
    <w:rsid w:val="00BC2E15"/>
    <w:rsid w:val="00BC2FB4"/>
    <w:rsid w:val="00BC7064"/>
    <w:rsid w:val="00BD1CD6"/>
    <w:rsid w:val="00BE0C02"/>
    <w:rsid w:val="00BE1EBD"/>
    <w:rsid w:val="00BE22C7"/>
    <w:rsid w:val="00BE530B"/>
    <w:rsid w:val="00BE5B5F"/>
    <w:rsid w:val="00BE6E6A"/>
    <w:rsid w:val="00BF064C"/>
    <w:rsid w:val="00BF0679"/>
    <w:rsid w:val="00BF152D"/>
    <w:rsid w:val="00BF19BC"/>
    <w:rsid w:val="00BF1F2E"/>
    <w:rsid w:val="00BF2607"/>
    <w:rsid w:val="00BF40DF"/>
    <w:rsid w:val="00BF5322"/>
    <w:rsid w:val="00BF662C"/>
    <w:rsid w:val="00C00DE2"/>
    <w:rsid w:val="00C067C5"/>
    <w:rsid w:val="00C0761E"/>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6B01"/>
    <w:rsid w:val="00C47DBF"/>
    <w:rsid w:val="00C51969"/>
    <w:rsid w:val="00C5395A"/>
    <w:rsid w:val="00C552FF"/>
    <w:rsid w:val="00C5575D"/>
    <w:rsid w:val="00C558DA"/>
    <w:rsid w:val="00C55AF3"/>
    <w:rsid w:val="00C56F6B"/>
    <w:rsid w:val="00C61DEB"/>
    <w:rsid w:val="00C630A0"/>
    <w:rsid w:val="00C64FC5"/>
    <w:rsid w:val="00C66C0B"/>
    <w:rsid w:val="00C66C8D"/>
    <w:rsid w:val="00C66CDC"/>
    <w:rsid w:val="00C67BC2"/>
    <w:rsid w:val="00C7214C"/>
    <w:rsid w:val="00C72607"/>
    <w:rsid w:val="00C73A98"/>
    <w:rsid w:val="00C75069"/>
    <w:rsid w:val="00C76479"/>
    <w:rsid w:val="00C77CEF"/>
    <w:rsid w:val="00C81164"/>
    <w:rsid w:val="00C84080"/>
    <w:rsid w:val="00C84759"/>
    <w:rsid w:val="00C87456"/>
    <w:rsid w:val="00C90A38"/>
    <w:rsid w:val="00C90B6B"/>
    <w:rsid w:val="00C94258"/>
    <w:rsid w:val="00C9427F"/>
    <w:rsid w:val="00C9545E"/>
    <w:rsid w:val="00C95EBA"/>
    <w:rsid w:val="00C96821"/>
    <w:rsid w:val="00C978AF"/>
    <w:rsid w:val="00C979A3"/>
    <w:rsid w:val="00CA1CBD"/>
    <w:rsid w:val="00CA22CD"/>
    <w:rsid w:val="00CA2870"/>
    <w:rsid w:val="00CA2BEC"/>
    <w:rsid w:val="00CA5380"/>
    <w:rsid w:val="00CA5EFE"/>
    <w:rsid w:val="00CA6C7F"/>
    <w:rsid w:val="00CB0053"/>
    <w:rsid w:val="00CB0A97"/>
    <w:rsid w:val="00CB27E0"/>
    <w:rsid w:val="00CB30A6"/>
    <w:rsid w:val="00CB574C"/>
    <w:rsid w:val="00CB7857"/>
    <w:rsid w:val="00CC0629"/>
    <w:rsid w:val="00CC10A6"/>
    <w:rsid w:val="00CC1142"/>
    <w:rsid w:val="00CC1797"/>
    <w:rsid w:val="00CC201A"/>
    <w:rsid w:val="00CD1D1C"/>
    <w:rsid w:val="00CD27E6"/>
    <w:rsid w:val="00CD5EB8"/>
    <w:rsid w:val="00CD6881"/>
    <w:rsid w:val="00CD7044"/>
    <w:rsid w:val="00CD7FCF"/>
    <w:rsid w:val="00CE08B9"/>
    <w:rsid w:val="00CE404F"/>
    <w:rsid w:val="00CE425E"/>
    <w:rsid w:val="00CE460C"/>
    <w:rsid w:val="00CE4C55"/>
    <w:rsid w:val="00CE524C"/>
    <w:rsid w:val="00CE780F"/>
    <w:rsid w:val="00CF141F"/>
    <w:rsid w:val="00CF196E"/>
    <w:rsid w:val="00CF231C"/>
    <w:rsid w:val="00CF2DE5"/>
    <w:rsid w:val="00CF30B9"/>
    <w:rsid w:val="00CF33D1"/>
    <w:rsid w:val="00CF33D3"/>
    <w:rsid w:val="00CF42BB"/>
    <w:rsid w:val="00CF4777"/>
    <w:rsid w:val="00CF5A63"/>
    <w:rsid w:val="00D0362D"/>
    <w:rsid w:val="00D038BF"/>
    <w:rsid w:val="00D04806"/>
    <w:rsid w:val="00D067BB"/>
    <w:rsid w:val="00D10157"/>
    <w:rsid w:val="00D108D2"/>
    <w:rsid w:val="00D1352A"/>
    <w:rsid w:val="00D13B56"/>
    <w:rsid w:val="00D13D48"/>
    <w:rsid w:val="00D1436E"/>
    <w:rsid w:val="00D16159"/>
    <w:rsid w:val="00D16818"/>
    <w:rsid w:val="00D169AF"/>
    <w:rsid w:val="00D17247"/>
    <w:rsid w:val="00D20707"/>
    <w:rsid w:val="00D2125B"/>
    <w:rsid w:val="00D21E5D"/>
    <w:rsid w:val="00D2433F"/>
    <w:rsid w:val="00D25249"/>
    <w:rsid w:val="00D26E61"/>
    <w:rsid w:val="00D27E9A"/>
    <w:rsid w:val="00D30049"/>
    <w:rsid w:val="00D30ADD"/>
    <w:rsid w:val="00D31CC5"/>
    <w:rsid w:val="00D35B55"/>
    <w:rsid w:val="00D36534"/>
    <w:rsid w:val="00D402A6"/>
    <w:rsid w:val="00D40CC2"/>
    <w:rsid w:val="00D41218"/>
    <w:rsid w:val="00D4196D"/>
    <w:rsid w:val="00D44172"/>
    <w:rsid w:val="00D44617"/>
    <w:rsid w:val="00D450E0"/>
    <w:rsid w:val="00D50B60"/>
    <w:rsid w:val="00D537AB"/>
    <w:rsid w:val="00D5387B"/>
    <w:rsid w:val="00D55D38"/>
    <w:rsid w:val="00D604A0"/>
    <w:rsid w:val="00D61672"/>
    <w:rsid w:val="00D63B8C"/>
    <w:rsid w:val="00D63C48"/>
    <w:rsid w:val="00D665E7"/>
    <w:rsid w:val="00D724CB"/>
    <w:rsid w:val="00D739CC"/>
    <w:rsid w:val="00D75221"/>
    <w:rsid w:val="00D773EA"/>
    <w:rsid w:val="00D8093D"/>
    <w:rsid w:val="00D8108C"/>
    <w:rsid w:val="00D83B2C"/>
    <w:rsid w:val="00D842AE"/>
    <w:rsid w:val="00D852D6"/>
    <w:rsid w:val="00D86451"/>
    <w:rsid w:val="00D86EFF"/>
    <w:rsid w:val="00D905BE"/>
    <w:rsid w:val="00D9211C"/>
    <w:rsid w:val="00D92DE0"/>
    <w:rsid w:val="00D92FEF"/>
    <w:rsid w:val="00D93A0F"/>
    <w:rsid w:val="00D93BFF"/>
    <w:rsid w:val="00D94D33"/>
    <w:rsid w:val="00D9695E"/>
    <w:rsid w:val="00D97247"/>
    <w:rsid w:val="00DA0111"/>
    <w:rsid w:val="00DA045D"/>
    <w:rsid w:val="00DA1BCA"/>
    <w:rsid w:val="00DA3752"/>
    <w:rsid w:val="00DA3EA9"/>
    <w:rsid w:val="00DA5626"/>
    <w:rsid w:val="00DA5B6B"/>
    <w:rsid w:val="00DA60D8"/>
    <w:rsid w:val="00DB36EF"/>
    <w:rsid w:val="00DB3D5F"/>
    <w:rsid w:val="00DB58FE"/>
    <w:rsid w:val="00DB74F6"/>
    <w:rsid w:val="00DC0141"/>
    <w:rsid w:val="00DC1A1C"/>
    <w:rsid w:val="00DC1A57"/>
    <w:rsid w:val="00DC4533"/>
    <w:rsid w:val="00DC46FF"/>
    <w:rsid w:val="00DC5254"/>
    <w:rsid w:val="00DD0F1A"/>
    <w:rsid w:val="00DD1A4F"/>
    <w:rsid w:val="00DD205D"/>
    <w:rsid w:val="00DD3107"/>
    <w:rsid w:val="00DD33D0"/>
    <w:rsid w:val="00DD706A"/>
    <w:rsid w:val="00DD7C2C"/>
    <w:rsid w:val="00DE2306"/>
    <w:rsid w:val="00DE31A9"/>
    <w:rsid w:val="00DE4A80"/>
    <w:rsid w:val="00DE4AD3"/>
    <w:rsid w:val="00DE7F32"/>
    <w:rsid w:val="00DF17EE"/>
    <w:rsid w:val="00DF1E4C"/>
    <w:rsid w:val="00DF48D3"/>
    <w:rsid w:val="00DF4DE2"/>
    <w:rsid w:val="00DF5893"/>
    <w:rsid w:val="00E0199B"/>
    <w:rsid w:val="00E045F5"/>
    <w:rsid w:val="00E047DA"/>
    <w:rsid w:val="00E064AF"/>
    <w:rsid w:val="00E06797"/>
    <w:rsid w:val="00E07703"/>
    <w:rsid w:val="00E1265B"/>
    <w:rsid w:val="00E134F8"/>
    <w:rsid w:val="00E13B48"/>
    <w:rsid w:val="00E1404F"/>
    <w:rsid w:val="00E14463"/>
    <w:rsid w:val="00E14717"/>
    <w:rsid w:val="00E153D2"/>
    <w:rsid w:val="00E157CD"/>
    <w:rsid w:val="00E15968"/>
    <w:rsid w:val="00E16967"/>
    <w:rsid w:val="00E21C83"/>
    <w:rsid w:val="00E24ADA"/>
    <w:rsid w:val="00E269A8"/>
    <w:rsid w:val="00E2781F"/>
    <w:rsid w:val="00E27E39"/>
    <w:rsid w:val="00E30BCD"/>
    <w:rsid w:val="00E31270"/>
    <w:rsid w:val="00E320E9"/>
    <w:rsid w:val="00E327D4"/>
    <w:rsid w:val="00E32F59"/>
    <w:rsid w:val="00E331E5"/>
    <w:rsid w:val="00E345CE"/>
    <w:rsid w:val="00E34622"/>
    <w:rsid w:val="00E3491C"/>
    <w:rsid w:val="00E40926"/>
    <w:rsid w:val="00E4228B"/>
    <w:rsid w:val="00E457C3"/>
    <w:rsid w:val="00E46D9A"/>
    <w:rsid w:val="00E477FF"/>
    <w:rsid w:val="00E54C0B"/>
    <w:rsid w:val="00E55AA9"/>
    <w:rsid w:val="00E565FF"/>
    <w:rsid w:val="00E5727D"/>
    <w:rsid w:val="00E6090D"/>
    <w:rsid w:val="00E6298B"/>
    <w:rsid w:val="00E62F83"/>
    <w:rsid w:val="00E6359E"/>
    <w:rsid w:val="00E65388"/>
    <w:rsid w:val="00E7042A"/>
    <w:rsid w:val="00E7169D"/>
    <w:rsid w:val="00E7205C"/>
    <w:rsid w:val="00E72DE1"/>
    <w:rsid w:val="00E75472"/>
    <w:rsid w:val="00E77342"/>
    <w:rsid w:val="00E77D1C"/>
    <w:rsid w:val="00E8325F"/>
    <w:rsid w:val="00E8396C"/>
    <w:rsid w:val="00E85B53"/>
    <w:rsid w:val="00E85B7D"/>
    <w:rsid w:val="00E9121B"/>
    <w:rsid w:val="00E92894"/>
    <w:rsid w:val="00E94E6B"/>
    <w:rsid w:val="00E959DE"/>
    <w:rsid w:val="00E972FA"/>
    <w:rsid w:val="00E97881"/>
    <w:rsid w:val="00EA034F"/>
    <w:rsid w:val="00EA0406"/>
    <w:rsid w:val="00EA0AE2"/>
    <w:rsid w:val="00EA1C9D"/>
    <w:rsid w:val="00EA2741"/>
    <w:rsid w:val="00EA2ACC"/>
    <w:rsid w:val="00EA39E5"/>
    <w:rsid w:val="00EA44B3"/>
    <w:rsid w:val="00EA462C"/>
    <w:rsid w:val="00EA4E60"/>
    <w:rsid w:val="00EA5E98"/>
    <w:rsid w:val="00EA675C"/>
    <w:rsid w:val="00EA685D"/>
    <w:rsid w:val="00EB0845"/>
    <w:rsid w:val="00EB1E84"/>
    <w:rsid w:val="00EB2848"/>
    <w:rsid w:val="00EB3900"/>
    <w:rsid w:val="00EB3CC4"/>
    <w:rsid w:val="00EB3E88"/>
    <w:rsid w:val="00EB4980"/>
    <w:rsid w:val="00EB6745"/>
    <w:rsid w:val="00EC1896"/>
    <w:rsid w:val="00EC2A8F"/>
    <w:rsid w:val="00EC5A46"/>
    <w:rsid w:val="00EC63E2"/>
    <w:rsid w:val="00ED026F"/>
    <w:rsid w:val="00ED1AA6"/>
    <w:rsid w:val="00ED2769"/>
    <w:rsid w:val="00ED2C30"/>
    <w:rsid w:val="00ED38C0"/>
    <w:rsid w:val="00EE75D9"/>
    <w:rsid w:val="00EF22B3"/>
    <w:rsid w:val="00EF354F"/>
    <w:rsid w:val="00EF35A2"/>
    <w:rsid w:val="00EF36A4"/>
    <w:rsid w:val="00EF4800"/>
    <w:rsid w:val="00F0084E"/>
    <w:rsid w:val="00F027E6"/>
    <w:rsid w:val="00F03B69"/>
    <w:rsid w:val="00F07A50"/>
    <w:rsid w:val="00F113DA"/>
    <w:rsid w:val="00F13C7D"/>
    <w:rsid w:val="00F16E16"/>
    <w:rsid w:val="00F1771C"/>
    <w:rsid w:val="00F21AFC"/>
    <w:rsid w:val="00F23065"/>
    <w:rsid w:val="00F24586"/>
    <w:rsid w:val="00F277EB"/>
    <w:rsid w:val="00F3098B"/>
    <w:rsid w:val="00F3485F"/>
    <w:rsid w:val="00F34BA2"/>
    <w:rsid w:val="00F35363"/>
    <w:rsid w:val="00F368E0"/>
    <w:rsid w:val="00F3709A"/>
    <w:rsid w:val="00F373D4"/>
    <w:rsid w:val="00F37DC8"/>
    <w:rsid w:val="00F41F5C"/>
    <w:rsid w:val="00F439B3"/>
    <w:rsid w:val="00F43AE6"/>
    <w:rsid w:val="00F45037"/>
    <w:rsid w:val="00F451BA"/>
    <w:rsid w:val="00F460BE"/>
    <w:rsid w:val="00F471F6"/>
    <w:rsid w:val="00F51020"/>
    <w:rsid w:val="00F52737"/>
    <w:rsid w:val="00F53503"/>
    <w:rsid w:val="00F56735"/>
    <w:rsid w:val="00F56B98"/>
    <w:rsid w:val="00F60C1F"/>
    <w:rsid w:val="00F61341"/>
    <w:rsid w:val="00F615F9"/>
    <w:rsid w:val="00F650C3"/>
    <w:rsid w:val="00F65D85"/>
    <w:rsid w:val="00F65E80"/>
    <w:rsid w:val="00F66C46"/>
    <w:rsid w:val="00F67D05"/>
    <w:rsid w:val="00F76728"/>
    <w:rsid w:val="00F77D59"/>
    <w:rsid w:val="00F8091E"/>
    <w:rsid w:val="00F821AE"/>
    <w:rsid w:val="00F83388"/>
    <w:rsid w:val="00F839A0"/>
    <w:rsid w:val="00F84BD7"/>
    <w:rsid w:val="00F8615C"/>
    <w:rsid w:val="00F874E0"/>
    <w:rsid w:val="00F87847"/>
    <w:rsid w:val="00F922C2"/>
    <w:rsid w:val="00F93BE5"/>
    <w:rsid w:val="00F94917"/>
    <w:rsid w:val="00F969E5"/>
    <w:rsid w:val="00F973FD"/>
    <w:rsid w:val="00FA0C56"/>
    <w:rsid w:val="00FA1993"/>
    <w:rsid w:val="00FA205D"/>
    <w:rsid w:val="00FA500A"/>
    <w:rsid w:val="00FA6BB0"/>
    <w:rsid w:val="00FB1585"/>
    <w:rsid w:val="00FB23D0"/>
    <w:rsid w:val="00FB5C51"/>
    <w:rsid w:val="00FB6D04"/>
    <w:rsid w:val="00FB7826"/>
    <w:rsid w:val="00FB7982"/>
    <w:rsid w:val="00FC0D95"/>
    <w:rsid w:val="00FC1138"/>
    <w:rsid w:val="00FC1C3D"/>
    <w:rsid w:val="00FC29F3"/>
    <w:rsid w:val="00FC55FC"/>
    <w:rsid w:val="00FC58D9"/>
    <w:rsid w:val="00FD0889"/>
    <w:rsid w:val="00FD456E"/>
    <w:rsid w:val="00FD5860"/>
    <w:rsid w:val="00FD6E8D"/>
    <w:rsid w:val="00FD7A9F"/>
    <w:rsid w:val="00FE186C"/>
    <w:rsid w:val="00FE352D"/>
    <w:rsid w:val="00FE40EB"/>
    <w:rsid w:val="00FE4D02"/>
    <w:rsid w:val="00FE64CF"/>
    <w:rsid w:val="00FE7D62"/>
    <w:rsid w:val="00FE7EF9"/>
    <w:rsid w:val="00FF0933"/>
    <w:rsid w:val="00FF0ACF"/>
    <w:rsid w:val="00FF1E39"/>
    <w:rsid w:val="00FF2D73"/>
    <w:rsid w:val="00FF3694"/>
    <w:rsid w:val="00FF3819"/>
    <w:rsid w:val="00FF4978"/>
    <w:rsid w:val="00FF55FD"/>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fr-FR"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uiPriority w:val="99"/>
    <w:rsid w:val="005D1027"/>
    <w:pPr>
      <w:keepNext/>
      <w:keepLines/>
      <w:tabs>
        <w:tab w:val="right" w:pos="851"/>
      </w:tabs>
      <w:suppressAutoHyphens/>
      <w:spacing w:before="240"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qFormat/>
    <w:rsid w:val="00265115"/>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rsid w:val="000D6941"/>
    <w:pPr>
      <w:spacing w:before="20" w:after="40"/>
      <w:ind w:left="1247"/>
    </w:pPr>
    <w:rPr>
      <w:sz w:val="18"/>
    </w:rPr>
  </w:style>
  <w:style w:type="character" w:customStyle="1" w:styleId="Normal-poolChar">
    <w:name w:val="Normal-pool Char"/>
    <w:link w:val="Normal-pool"/>
    <w:rsid w:val="00265115"/>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uiPriority w:val="99"/>
    <w:qFormat/>
    <w:rsid w:val="00AC2651"/>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uiPriority w:val="99"/>
    <w:rsid w:val="001B7586"/>
    <w:rPr>
      <w:b/>
      <w:bCs/>
      <w:sz w:val="28"/>
      <w:szCs w:val="22"/>
      <w:lang w:eastAsia="en-US"/>
    </w:rPr>
  </w:style>
  <w:style w:type="paragraph" w:customStyle="1" w:styleId="ZZAnxtitle">
    <w:name w:val="ZZ_Anx_title"/>
    <w:uiPriority w:val="99"/>
    <w:rsid w:val="001B7586"/>
    <w:pPr>
      <w:spacing w:before="360" w:after="120"/>
      <w:ind w:left="1247"/>
    </w:pPr>
    <w:rPr>
      <w:b/>
      <w:bCs/>
      <w:sz w:val="28"/>
      <w:szCs w:val="26"/>
      <w:lang w:eastAsia="en-US"/>
    </w:rPr>
  </w:style>
  <w:style w:type="paragraph" w:styleId="BalloonText">
    <w:name w:val="Balloon Text"/>
    <w:basedOn w:val="Normal"/>
    <w:link w:val="BalloonTextChar"/>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AC2651"/>
    <w:rPr>
      <w:lang w:eastAsia="en-US"/>
    </w:rPr>
  </w:style>
  <w:style w:type="character" w:customStyle="1" w:styleId="FootnoteTextChar">
    <w:name w:val="Footnote Text Char"/>
    <w:basedOn w:val="DefaultParagraphFont"/>
    <w:link w:val="FootnoteText"/>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3">
    <w:name w:val="Unresolved Mention3"/>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en-US" w:eastAsia="en-US"/>
    </w:rPr>
  </w:style>
  <w:style w:type="character" w:customStyle="1" w:styleId="Heading1Char">
    <w:name w:val="Heading 1 Char"/>
    <w:basedOn w:val="DefaultParagraphFont"/>
    <w:link w:val="Heading1"/>
    <w:rsid w:val="000F7401"/>
    <w:rPr>
      <w:rFonts w:ascii="Calibri" w:eastAsia="MS Mincho" w:hAnsi="Calibri"/>
      <w:b/>
      <w:sz w:val="28"/>
      <w:szCs w:val="22"/>
      <w:lang w:eastAsia="en-US"/>
    </w:rPr>
  </w:style>
  <w:style w:type="character" w:customStyle="1" w:styleId="Heading2Char">
    <w:name w:val="Heading 2 Char"/>
    <w:basedOn w:val="DefaultParagraphFont"/>
    <w:link w:val="Heading2"/>
    <w:rsid w:val="000F7401"/>
    <w:rPr>
      <w:rFonts w:ascii="Calibri" w:eastAsia="MS Mincho" w:hAnsi="Calibri"/>
      <w:b/>
      <w:sz w:val="24"/>
      <w:szCs w:val="24"/>
      <w:lang w:eastAsia="en-US"/>
    </w:rPr>
  </w:style>
  <w:style w:type="character" w:customStyle="1" w:styleId="Heading3Char">
    <w:name w:val="Heading 3 Char"/>
    <w:basedOn w:val="DefaultParagraphFont"/>
    <w:link w:val="Heading3"/>
    <w:rsid w:val="000F7401"/>
    <w:rPr>
      <w:rFonts w:ascii="Calibri" w:eastAsia="MS Mincho" w:hAnsi="Calibri"/>
      <w:b/>
      <w:sz w:val="22"/>
      <w:szCs w:val="22"/>
      <w:lang w:eastAsia="en-US"/>
    </w:rPr>
  </w:style>
  <w:style w:type="character" w:customStyle="1" w:styleId="Heading4Char">
    <w:name w:val="Heading 4 Char"/>
    <w:basedOn w:val="DefaultParagraphFont"/>
    <w:link w:val="Heading4"/>
    <w:rsid w:val="000F7401"/>
    <w:rPr>
      <w:rFonts w:ascii="Calibri" w:eastAsia="MS Mincho" w:hAnsi="Calibri"/>
      <w:b/>
      <w:sz w:val="22"/>
      <w:szCs w:val="22"/>
      <w:lang w:eastAsia="en-US"/>
    </w:rPr>
  </w:style>
  <w:style w:type="character" w:customStyle="1" w:styleId="Heading5Char">
    <w:name w:val="Heading 5 Char"/>
    <w:basedOn w:val="DefaultParagraphFont"/>
    <w:link w:val="Heading5"/>
    <w:rsid w:val="000F7401"/>
    <w:rPr>
      <w:rFonts w:ascii="Univers" w:eastAsia="MS Mincho" w:hAnsi="Univers"/>
      <w:b/>
      <w:sz w:val="24"/>
      <w:szCs w:val="22"/>
      <w:lang w:eastAsia="en-US"/>
    </w:rPr>
  </w:style>
  <w:style w:type="character" w:customStyle="1" w:styleId="Heading6Char">
    <w:name w:val="Heading 6 Char"/>
    <w:basedOn w:val="DefaultParagraphFont"/>
    <w:link w:val="Heading6"/>
    <w:rsid w:val="000F7401"/>
    <w:rPr>
      <w:rFonts w:ascii="Calibri" w:eastAsia="MS Mincho" w:hAnsi="Calibri"/>
      <w:b/>
      <w:bCs/>
      <w:sz w:val="24"/>
      <w:szCs w:val="22"/>
      <w:lang w:eastAsia="en-US"/>
    </w:rPr>
  </w:style>
  <w:style w:type="character" w:customStyle="1" w:styleId="Heading7Char">
    <w:name w:val="Heading 7 Char"/>
    <w:basedOn w:val="DefaultParagraphFont"/>
    <w:link w:val="Heading7"/>
    <w:rsid w:val="000F7401"/>
    <w:rPr>
      <w:rFonts w:ascii="Calibri" w:eastAsia="MS Mincho" w:hAnsi="Calibri"/>
      <w:snapToGrid w:val="0"/>
      <w:sz w:val="22"/>
      <w:szCs w:val="22"/>
      <w:u w:val="single"/>
      <w:lang w:eastAsia="en-US"/>
    </w:rPr>
  </w:style>
  <w:style w:type="character" w:customStyle="1" w:styleId="Heading8Char">
    <w:name w:val="Heading 8 Char"/>
    <w:basedOn w:val="DefaultParagraphFont"/>
    <w:link w:val="Heading8"/>
    <w:rsid w:val="000F7401"/>
    <w:rPr>
      <w:rFonts w:ascii="Calibri" w:eastAsia="MS Mincho" w:hAnsi="Calibri"/>
      <w:snapToGrid w:val="0"/>
      <w:sz w:val="22"/>
      <w:szCs w:val="22"/>
      <w:u w:val="single"/>
      <w:lang w:eastAsia="en-US"/>
    </w:rPr>
  </w:style>
  <w:style w:type="character" w:customStyle="1" w:styleId="Heading9Char">
    <w:name w:val="Heading 9 Char"/>
    <w:basedOn w:val="DefaultParagraphFont"/>
    <w:link w:val="Heading9"/>
    <w:rsid w:val="000F7401"/>
    <w:rPr>
      <w:rFonts w:ascii="Calibri" w:eastAsia="MS Mincho" w:hAnsi="Calibri"/>
      <w:snapToGrid w:val="0"/>
      <w:sz w:val="22"/>
      <w:szCs w:val="22"/>
      <w:u w:val="single"/>
      <w:lang w:eastAsia="en-US"/>
    </w:rPr>
  </w:style>
  <w:style w:type="character" w:customStyle="1" w:styleId="HeaderChar">
    <w:name w:val="Header Char"/>
    <w:basedOn w:val="DefaultParagraphFont"/>
    <w:link w:val="Header"/>
    <w:uiPriority w:val="99"/>
    <w:rsid w:val="000F7401"/>
    <w:rPr>
      <w:rFonts w:ascii="Calibri" w:eastAsia="MS Mincho" w:hAnsi="Calibri"/>
      <w:b/>
      <w:sz w:val="18"/>
      <w:szCs w:val="22"/>
      <w:lang w:eastAsia="en-US"/>
    </w:rPr>
  </w:style>
  <w:style w:type="character" w:styleId="FollowedHyperlink">
    <w:name w:val="FollowedHyperlink"/>
    <w:basedOn w:val="DefaultParagraphFont"/>
    <w:uiPriority w:val="99"/>
    <w:unhideWhenUsed/>
    <w:rsid w:val="000F7401"/>
    <w:rPr>
      <w:color w:val="954F72" w:themeColor="followedHyperlink"/>
      <w:u w:val="single"/>
    </w:rPr>
  </w:style>
  <w:style w:type="numbering" w:customStyle="1" w:styleId="Normallist1">
    <w:name w:val="Normal_list1"/>
    <w:basedOn w:val="NoList"/>
    <w:rsid w:val="00CA2870"/>
  </w:style>
  <w:style w:type="character" w:customStyle="1" w:styleId="DeltaViewInsertion">
    <w:name w:val="DeltaView Insertion"/>
    <w:uiPriority w:val="99"/>
    <w:rsid w:val="00296829"/>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unterm.un.org/DGAACS/unterm.nsf/WebView/89752D0EE42F5EDF852575EC006B64B1?OpenDocument" TargetMode="External"/><Relationship Id="rId26" Type="http://schemas.openxmlformats.org/officeDocument/2006/relationships/header" Target="header5.xml"/><Relationship Id="rId39" Type="http://schemas.openxmlformats.org/officeDocument/2006/relationships/header" Target="header12.xml"/><Relationship Id="rId21" Type="http://schemas.openxmlformats.org/officeDocument/2006/relationships/footer" Target="footer1.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2021-05-10T09:18:01Z</Uploadeddate>
  </documentManagement>
</p:properties>
</file>

<file path=customXml/itemProps1.xml><?xml version="1.0" encoding="utf-8"?>
<ds:datastoreItem xmlns:ds="http://schemas.openxmlformats.org/officeDocument/2006/customXml" ds:itemID="{901C8015-96F8-4C0D-AB2A-439422476264}"/>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1A5C86CE-BA84-4FC2-B66E-C23448FC7EF4}">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786100a8-bbaa-48b6-aa10-6d2082f346b4"/>
    <ds:schemaRef ds:uri="http://schemas.microsoft.com/office/2006/documentManagement/types"/>
    <ds:schemaRef ds:uri="25a4600d-fc45-4aed-ad1e-9b44b590e5cc"/>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Herimalala Raveloarinjato</cp:lastModifiedBy>
  <cp:revision>2</cp:revision>
  <cp:lastPrinted>2021-04-21T09:28:00Z</cp:lastPrinted>
  <dcterms:created xsi:type="dcterms:W3CDTF">2021-05-07T08:37:00Z</dcterms:created>
  <dcterms:modified xsi:type="dcterms:W3CDTF">2021-05-07T08:37:00Z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